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807C1" w14:textId="77777777" w:rsidR="00C51F5B" w:rsidRDefault="00C51F5B">
      <w:pPr>
        <w:pStyle w:val="Corpodetexto"/>
        <w:spacing w:before="8"/>
        <w:ind w:left="0"/>
        <w:rPr>
          <w:sz w:val="22"/>
        </w:rPr>
      </w:pPr>
    </w:p>
    <w:p w14:paraId="572E35E7" w14:textId="77777777" w:rsidR="00C51F5B" w:rsidRDefault="00000000">
      <w:pPr>
        <w:pStyle w:val="Ttulo1"/>
        <w:ind w:left="12"/>
      </w:pPr>
      <w:r>
        <w:t>PLANO DE ENSINO</w:t>
      </w:r>
    </w:p>
    <w:p w14:paraId="22D6C100" w14:textId="77777777" w:rsidR="00C51F5B" w:rsidRDefault="00C51F5B">
      <w:pPr>
        <w:pStyle w:val="Corpodetexto"/>
        <w:spacing w:before="9"/>
        <w:ind w:left="0"/>
        <w:rPr>
          <w:b/>
          <w:sz w:val="23"/>
        </w:rPr>
      </w:pPr>
    </w:p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1770"/>
        <w:gridCol w:w="1730"/>
        <w:gridCol w:w="1840"/>
        <w:gridCol w:w="1920"/>
      </w:tblGrid>
      <w:tr w:rsidR="00C51F5B" w14:paraId="3BD2572B" w14:textId="77777777">
        <w:trPr>
          <w:trHeight w:val="272"/>
        </w:trPr>
        <w:tc>
          <w:tcPr>
            <w:tcW w:w="9280" w:type="dxa"/>
            <w:gridSpan w:val="5"/>
            <w:tcBorders>
              <w:bottom w:val="single" w:sz="12" w:space="0" w:color="000000"/>
            </w:tcBorders>
          </w:tcPr>
          <w:p w14:paraId="23B6EDED" w14:textId="77777777" w:rsidR="00C51F5B" w:rsidRDefault="00000000">
            <w:pPr>
              <w:pStyle w:val="TableParagraph"/>
              <w:spacing w:before="8" w:line="245" w:lineRule="exact"/>
              <w:ind w:left="1539" w:right="1519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PROGRAMA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PÓS-GRADUAÇÃO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ARTES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CÊNICAS</w:t>
            </w:r>
          </w:p>
        </w:tc>
      </w:tr>
      <w:tr w:rsidR="00C51F5B" w14:paraId="7853BDAB" w14:textId="77777777">
        <w:trPr>
          <w:trHeight w:val="272"/>
        </w:trPr>
        <w:tc>
          <w:tcPr>
            <w:tcW w:w="9280" w:type="dxa"/>
            <w:gridSpan w:val="5"/>
            <w:tcBorders>
              <w:top w:val="single" w:sz="12" w:space="0" w:color="000000"/>
            </w:tcBorders>
          </w:tcPr>
          <w:p w14:paraId="0F66DDB2" w14:textId="232BB67C" w:rsidR="00C51F5B" w:rsidRDefault="00000000">
            <w:pPr>
              <w:pStyle w:val="TableParagraph"/>
              <w:spacing w:before="5" w:line="247" w:lineRule="exact"/>
              <w:ind w:left="1539" w:right="149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Turno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 xml:space="preserve"> </w:t>
            </w:r>
            <w:r w:rsidR="00003FD2" w:rsidRPr="00003FD2">
              <w:rPr>
                <w:b/>
                <w:bCs/>
                <w:spacing w:val="-10"/>
                <w:sz w:val="24"/>
              </w:rPr>
              <w:t>Vespertino</w:t>
            </w:r>
          </w:p>
        </w:tc>
      </w:tr>
      <w:tr w:rsidR="00C51F5B" w14:paraId="009D442F" w14:textId="77777777">
        <w:trPr>
          <w:trHeight w:val="274"/>
        </w:trPr>
        <w:tc>
          <w:tcPr>
            <w:tcW w:w="9280" w:type="dxa"/>
            <w:gridSpan w:val="5"/>
          </w:tcPr>
          <w:p w14:paraId="3FA03851" w14:textId="77777777" w:rsidR="00C51F5B" w:rsidRDefault="00000000">
            <w:pPr>
              <w:pStyle w:val="TableParagraph"/>
              <w:spacing w:before="3" w:line="252" w:lineRule="exact"/>
              <w:ind w:left="1539" w:right="1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INFORMAÇÕES BÁSICAS</w:t>
            </w:r>
          </w:p>
        </w:tc>
      </w:tr>
      <w:tr w:rsidR="00C51F5B" w14:paraId="330EB33B" w14:textId="77777777">
        <w:trPr>
          <w:trHeight w:val="675"/>
        </w:trPr>
        <w:tc>
          <w:tcPr>
            <w:tcW w:w="7360" w:type="dxa"/>
            <w:gridSpan w:val="4"/>
          </w:tcPr>
          <w:p w14:paraId="4A9E0928" w14:textId="77777777" w:rsidR="00C51F5B" w:rsidRDefault="00000000">
            <w:pPr>
              <w:pStyle w:val="TableParagraph"/>
              <w:spacing w:before="69"/>
              <w:ind w:left="427" w:right="380"/>
              <w:jc w:val="center"/>
              <w:rPr>
                <w:spacing w:val="-1"/>
                <w:sz w:val="24"/>
                <w:lang w:val="pt-BR"/>
              </w:rPr>
            </w:pPr>
            <w:r>
              <w:rPr>
                <w:spacing w:val="-1"/>
                <w:sz w:val="24"/>
                <w:lang w:val="pt-BR"/>
              </w:rPr>
              <w:t>NOME DA DISCIPLINA</w:t>
            </w:r>
          </w:p>
          <w:p w14:paraId="2C4D80DD" w14:textId="2BD22191" w:rsidR="00003FD2" w:rsidRDefault="00003FD2">
            <w:pPr>
              <w:pStyle w:val="TableParagraph"/>
              <w:spacing w:before="69"/>
              <w:ind w:left="427" w:right="380"/>
              <w:jc w:val="center"/>
              <w:rPr>
                <w:sz w:val="24"/>
                <w:lang w:val="pt-BR"/>
              </w:rPr>
            </w:pPr>
            <w:r w:rsidRPr="00F55B65">
              <w:rPr>
                <w:rFonts w:eastAsia="SimSun"/>
                <w:color w:val="000000" w:themeColor="text1"/>
                <w:sz w:val="24"/>
                <w:szCs w:val="24"/>
                <w:lang w:val="pt-BR"/>
              </w:rPr>
              <w:t>TÓPICOS VARIADOS EM PROCESSOS E POÉTICAS ARTÍSTICAS</w:t>
            </w:r>
          </w:p>
        </w:tc>
        <w:tc>
          <w:tcPr>
            <w:tcW w:w="1920" w:type="dxa"/>
          </w:tcPr>
          <w:p w14:paraId="34556432" w14:textId="77777777" w:rsidR="00C51F5B" w:rsidRDefault="00000000">
            <w:pPr>
              <w:pStyle w:val="TableParagraph"/>
              <w:spacing w:before="0" w:line="274" w:lineRule="exact"/>
              <w:ind w:left="203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Departamento</w:t>
            </w:r>
          </w:p>
          <w:p w14:paraId="4AF1A333" w14:textId="77777777" w:rsidR="00C51F5B" w:rsidRDefault="00000000">
            <w:pPr>
              <w:pStyle w:val="TableParagraph"/>
              <w:spacing w:before="69"/>
              <w:ind w:left="203" w:right="151"/>
              <w:jc w:val="center"/>
              <w:rPr>
                <w:sz w:val="24"/>
              </w:rPr>
            </w:pPr>
            <w:r>
              <w:rPr>
                <w:sz w:val="24"/>
              </w:rPr>
              <w:t>DEACE</w:t>
            </w:r>
          </w:p>
        </w:tc>
      </w:tr>
      <w:tr w:rsidR="00C51F5B" w14:paraId="2DD8DB7A" w14:textId="77777777">
        <w:trPr>
          <w:trHeight w:val="304"/>
        </w:trPr>
        <w:tc>
          <w:tcPr>
            <w:tcW w:w="2020" w:type="dxa"/>
            <w:vMerge w:val="restart"/>
          </w:tcPr>
          <w:p w14:paraId="55FEBC8B" w14:textId="77777777" w:rsidR="00C51F5B" w:rsidRDefault="00000000">
            <w:pPr>
              <w:pStyle w:val="TableParagraph"/>
              <w:spacing w:before="5"/>
              <w:ind w:left="603"/>
              <w:rPr>
                <w:b/>
                <w:sz w:val="24"/>
              </w:rPr>
            </w:pPr>
            <w:r>
              <w:rPr>
                <w:b/>
                <w:sz w:val="24"/>
              </w:rPr>
              <w:t>Período</w:t>
            </w:r>
          </w:p>
          <w:p w14:paraId="2893FFBB" w14:textId="77777777" w:rsidR="00C51F5B" w:rsidRDefault="00C51F5B">
            <w:pPr>
              <w:pStyle w:val="TableParagraph"/>
              <w:spacing w:before="0"/>
              <w:ind w:left="0"/>
              <w:rPr>
                <w:b/>
                <w:sz w:val="36"/>
              </w:rPr>
            </w:pPr>
          </w:p>
          <w:p w14:paraId="50C67D9A" w14:textId="19969120" w:rsidR="00C51F5B" w:rsidRDefault="00000000">
            <w:pPr>
              <w:pStyle w:val="TableParagraph"/>
              <w:spacing w:before="0"/>
              <w:ind w:left="670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</w:rPr>
              <w:t>202</w:t>
            </w:r>
            <w:r w:rsidR="00741442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/</w:t>
            </w:r>
            <w:r>
              <w:rPr>
                <w:b/>
                <w:sz w:val="24"/>
                <w:lang w:val="pt-BR"/>
              </w:rPr>
              <w:t>2</w:t>
            </w:r>
          </w:p>
        </w:tc>
        <w:tc>
          <w:tcPr>
            <w:tcW w:w="5340" w:type="dxa"/>
            <w:gridSpan w:val="3"/>
            <w:tcBorders>
              <w:bottom w:val="single" w:sz="12" w:space="0" w:color="000000"/>
            </w:tcBorders>
          </w:tcPr>
          <w:p w14:paraId="69CD6086" w14:textId="77777777" w:rsidR="00C51F5B" w:rsidRDefault="00000000">
            <w:pPr>
              <w:pStyle w:val="TableParagraph"/>
              <w:spacing w:before="0" w:line="274" w:lineRule="exact"/>
              <w:ind w:left="1882" w:right="18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Carga Horária</w:t>
            </w:r>
          </w:p>
        </w:tc>
        <w:tc>
          <w:tcPr>
            <w:tcW w:w="1920" w:type="dxa"/>
            <w:vMerge w:val="restart"/>
          </w:tcPr>
          <w:p w14:paraId="06FCDDE2" w14:textId="77777777" w:rsidR="00C51F5B" w:rsidRDefault="00000000">
            <w:pPr>
              <w:pStyle w:val="TableParagraph"/>
              <w:spacing w:before="208" w:line="247" w:lineRule="auto"/>
              <w:ind w:left="452" w:right="380" w:firstLine="144"/>
              <w:rPr>
                <w:b/>
                <w:sz w:val="24"/>
              </w:rPr>
            </w:pPr>
            <w:r>
              <w:rPr>
                <w:b/>
                <w:sz w:val="24"/>
              </w:rPr>
              <w:t>Código</w:t>
            </w:r>
            <w:r>
              <w:rPr>
                <w:b/>
                <w:spacing w:val="1"/>
                <w:sz w:val="24"/>
              </w:rPr>
              <w:t xml:space="preserve"> </w:t>
            </w:r>
          </w:p>
        </w:tc>
      </w:tr>
      <w:tr w:rsidR="00C51F5B" w14:paraId="120E23FC" w14:textId="77777777">
        <w:trPr>
          <w:trHeight w:val="1025"/>
        </w:trPr>
        <w:tc>
          <w:tcPr>
            <w:tcW w:w="2020" w:type="dxa"/>
            <w:vMerge/>
            <w:tcBorders>
              <w:top w:val="nil"/>
            </w:tcBorders>
          </w:tcPr>
          <w:p w14:paraId="7368AFE2" w14:textId="77777777" w:rsidR="00C51F5B" w:rsidRDefault="00C51F5B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tcBorders>
              <w:top w:val="single" w:sz="12" w:space="0" w:color="000000"/>
              <w:right w:val="single" w:sz="12" w:space="0" w:color="000000"/>
            </w:tcBorders>
          </w:tcPr>
          <w:p w14:paraId="0AB39B77" w14:textId="77777777" w:rsidR="00C51F5B" w:rsidRDefault="00000000">
            <w:pPr>
              <w:pStyle w:val="TableParagraph"/>
              <w:spacing w:before="8" w:line="300" w:lineRule="auto"/>
              <w:ind w:left="760" w:right="450" w:hanging="263"/>
              <w:rPr>
                <w:b/>
                <w:spacing w:val="-57"/>
                <w:sz w:val="24"/>
              </w:rPr>
            </w:pPr>
            <w:r>
              <w:rPr>
                <w:b/>
                <w:spacing w:val="-3"/>
                <w:sz w:val="24"/>
              </w:rPr>
              <w:t>Teórica</w:t>
            </w:r>
            <w:r>
              <w:rPr>
                <w:b/>
                <w:spacing w:val="-57"/>
                <w:sz w:val="24"/>
              </w:rPr>
              <w:t xml:space="preserve"> </w:t>
            </w:r>
          </w:p>
          <w:p w14:paraId="123065C5" w14:textId="6A0D9CA2" w:rsidR="00525E04" w:rsidRPr="00525E04" w:rsidRDefault="00525E04" w:rsidP="00525E04">
            <w:pPr>
              <w:rPr>
                <w:b/>
                <w:bCs/>
              </w:rPr>
            </w:pPr>
            <w:r>
              <w:t xml:space="preserve">       </w:t>
            </w:r>
            <w:r w:rsidRPr="00525E04">
              <w:rPr>
                <w:b/>
                <w:bCs/>
              </w:rPr>
              <w:t xml:space="preserve">    </w:t>
            </w:r>
            <w:r w:rsidR="00534DFF">
              <w:rPr>
                <w:b/>
                <w:bCs/>
              </w:rPr>
              <w:t>30</w:t>
            </w:r>
            <w:r>
              <w:rPr>
                <w:b/>
                <w:bCs/>
              </w:rPr>
              <w:t xml:space="preserve"> horas</w:t>
            </w:r>
          </w:p>
        </w:tc>
        <w:tc>
          <w:tcPr>
            <w:tcW w:w="17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3E256DC" w14:textId="73EDA482" w:rsidR="00525E04" w:rsidRDefault="00000000" w:rsidP="00525E04">
            <w:pPr>
              <w:pStyle w:val="TableParagraph"/>
              <w:spacing w:before="8"/>
              <w:ind w:left="479" w:right="4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Prática</w:t>
            </w:r>
          </w:p>
          <w:p w14:paraId="100419DB" w14:textId="2B3DD9D3" w:rsidR="00525E04" w:rsidRDefault="00534DFF" w:rsidP="00525E04">
            <w:pPr>
              <w:pStyle w:val="TableParagraph"/>
              <w:spacing w:before="8"/>
              <w:ind w:left="479" w:right="433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="00525E04">
              <w:rPr>
                <w:b/>
                <w:sz w:val="24"/>
              </w:rPr>
              <w:t xml:space="preserve"> horas</w:t>
            </w:r>
          </w:p>
          <w:p w14:paraId="1A5D45D4" w14:textId="77777777" w:rsidR="00C51F5B" w:rsidRDefault="00C51F5B">
            <w:pPr>
              <w:pStyle w:val="TableParagraph"/>
              <w:spacing w:before="69"/>
              <w:ind w:left="479" w:right="433"/>
              <w:jc w:val="center"/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</w:tcBorders>
          </w:tcPr>
          <w:p w14:paraId="074C8CCB" w14:textId="77777777" w:rsidR="00C51F5B" w:rsidRDefault="00000000">
            <w:pPr>
              <w:pStyle w:val="TableParagraph"/>
              <w:spacing w:before="8"/>
              <w:ind w:left="0" w:right="7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  <w:p w14:paraId="1EC1F2C2" w14:textId="61E5EFF3" w:rsidR="00C51F5B" w:rsidRDefault="00525E04">
            <w:pPr>
              <w:pStyle w:val="TableParagraph"/>
              <w:spacing w:before="69"/>
              <w:ind w:left="0" w:right="7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 horas</w:t>
            </w:r>
          </w:p>
        </w:tc>
        <w:tc>
          <w:tcPr>
            <w:tcW w:w="1920" w:type="dxa"/>
            <w:vMerge/>
            <w:tcBorders>
              <w:top w:val="nil"/>
            </w:tcBorders>
          </w:tcPr>
          <w:p w14:paraId="118AB9FF" w14:textId="77777777" w:rsidR="00C51F5B" w:rsidRDefault="00C51F5B">
            <w:pPr>
              <w:rPr>
                <w:sz w:val="2"/>
                <w:szCs w:val="2"/>
              </w:rPr>
            </w:pPr>
          </w:p>
        </w:tc>
      </w:tr>
      <w:tr w:rsidR="00C51F5B" w14:paraId="1D4D88B0" w14:textId="77777777">
        <w:trPr>
          <w:trHeight w:val="674"/>
        </w:trPr>
        <w:tc>
          <w:tcPr>
            <w:tcW w:w="2020" w:type="dxa"/>
          </w:tcPr>
          <w:p w14:paraId="438744CD" w14:textId="77777777" w:rsidR="00C51F5B" w:rsidRDefault="00000000">
            <w:pPr>
              <w:pStyle w:val="TableParagraph"/>
              <w:spacing w:before="3"/>
              <w:ind w:left="510" w:right="4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Natureza</w:t>
            </w:r>
          </w:p>
          <w:p w14:paraId="3767468A" w14:textId="77777777" w:rsidR="00C51F5B" w:rsidRDefault="00000000">
            <w:pPr>
              <w:pStyle w:val="TableParagraph"/>
              <w:spacing w:before="69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500" w:type="dxa"/>
            <w:gridSpan w:val="2"/>
          </w:tcPr>
          <w:p w14:paraId="1009DC5A" w14:textId="77777777" w:rsidR="00C51F5B" w:rsidRDefault="00000000">
            <w:pPr>
              <w:pStyle w:val="TableParagraph"/>
              <w:spacing w:before="3"/>
              <w:ind w:left="193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Grau acadêmico / Habilitação</w:t>
            </w:r>
          </w:p>
          <w:p w14:paraId="65570F5B" w14:textId="7FED8CA0" w:rsidR="00C51F5B" w:rsidRDefault="00525E04">
            <w:pPr>
              <w:pStyle w:val="TableParagraph"/>
              <w:spacing w:before="69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Mestrado</w:t>
            </w:r>
            <w:r w:rsidR="00741442">
              <w:rPr>
                <w:sz w:val="24"/>
              </w:rPr>
              <w:t xml:space="preserve"> e Doutorado</w:t>
            </w:r>
          </w:p>
        </w:tc>
        <w:tc>
          <w:tcPr>
            <w:tcW w:w="1840" w:type="dxa"/>
          </w:tcPr>
          <w:p w14:paraId="57F50BC5" w14:textId="77777777" w:rsidR="00C51F5B" w:rsidRDefault="00000000">
            <w:pPr>
              <w:pStyle w:val="TableParagraph"/>
              <w:spacing w:before="3"/>
              <w:ind w:left="227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Pré-requisito</w:t>
            </w:r>
          </w:p>
          <w:p w14:paraId="6ED16C1D" w14:textId="77777777" w:rsidR="00C51F5B" w:rsidRDefault="00000000">
            <w:pPr>
              <w:pStyle w:val="TableParagraph"/>
              <w:spacing w:before="69"/>
              <w:ind w:left="4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20" w:type="dxa"/>
          </w:tcPr>
          <w:p w14:paraId="732D95C9" w14:textId="77777777" w:rsidR="00C51F5B" w:rsidRDefault="00000000">
            <w:pPr>
              <w:pStyle w:val="TableParagraph"/>
              <w:spacing w:before="3"/>
              <w:ind w:left="203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Co-requisito</w:t>
            </w:r>
          </w:p>
          <w:p w14:paraId="36D82699" w14:textId="77777777" w:rsidR="00C51F5B" w:rsidRDefault="00000000">
            <w:pPr>
              <w:pStyle w:val="TableParagraph"/>
              <w:spacing w:before="69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C51F5B" w14:paraId="7BE14941" w14:textId="77777777">
        <w:trPr>
          <w:trHeight w:val="332"/>
        </w:trPr>
        <w:tc>
          <w:tcPr>
            <w:tcW w:w="9280" w:type="dxa"/>
            <w:gridSpan w:val="5"/>
            <w:tcBorders>
              <w:bottom w:val="single" w:sz="12" w:space="0" w:color="000000"/>
            </w:tcBorders>
          </w:tcPr>
          <w:p w14:paraId="428177E4" w14:textId="77777777" w:rsidR="00C51F5B" w:rsidRDefault="00000000">
            <w:pPr>
              <w:pStyle w:val="TableParagraph"/>
              <w:spacing w:before="63" w:line="250" w:lineRule="exact"/>
              <w:ind w:left="1539" w:right="1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EMENTA</w:t>
            </w:r>
          </w:p>
        </w:tc>
      </w:tr>
      <w:tr w:rsidR="00C51F5B" w14:paraId="607ABB4A" w14:textId="77777777">
        <w:trPr>
          <w:trHeight w:val="832"/>
        </w:trPr>
        <w:tc>
          <w:tcPr>
            <w:tcW w:w="9280" w:type="dxa"/>
            <w:gridSpan w:val="5"/>
            <w:tcBorders>
              <w:top w:val="single" w:sz="12" w:space="0" w:color="000000"/>
            </w:tcBorders>
          </w:tcPr>
          <w:p w14:paraId="07C19F7C" w14:textId="55695254" w:rsidR="00C51F5B" w:rsidRPr="003136E0" w:rsidRDefault="00741442" w:rsidP="00451DA4">
            <w:pPr>
              <w:pStyle w:val="TableParagraph"/>
              <w:spacing w:line="276" w:lineRule="auto"/>
              <w:jc w:val="both"/>
            </w:pPr>
            <w:r w:rsidRPr="003136E0">
              <w:rPr>
                <w:rFonts w:ascii="Arial" w:hAnsi="Arial" w:cs="Arial"/>
                <w:color w:val="000000"/>
                <w:shd w:val="clear" w:color="auto" w:fill="FFFFFF"/>
              </w:rPr>
              <w:t>A presente disciplina propõe aprofundar questões no campo da teoria e da prática dos processos e das poéticas artísticas cênicas – o teatro, a performance, a dança - na contemporaneidade.</w:t>
            </w:r>
            <w:r w:rsidRPr="003136E0">
              <w:t xml:space="preserve"> </w:t>
            </w:r>
          </w:p>
          <w:p w14:paraId="0CC4443E" w14:textId="14832F7E" w:rsidR="00C354FC" w:rsidRDefault="00C354FC" w:rsidP="00451DA4">
            <w:pPr>
              <w:pStyle w:val="TableParagraph"/>
              <w:spacing w:line="276" w:lineRule="auto"/>
              <w:jc w:val="both"/>
              <w:rPr>
                <w:sz w:val="24"/>
              </w:rPr>
            </w:pPr>
          </w:p>
        </w:tc>
      </w:tr>
      <w:tr w:rsidR="00C51F5B" w14:paraId="63AF9950" w14:textId="77777777">
        <w:trPr>
          <w:trHeight w:val="332"/>
        </w:trPr>
        <w:tc>
          <w:tcPr>
            <w:tcW w:w="9280" w:type="dxa"/>
            <w:gridSpan w:val="5"/>
            <w:tcBorders>
              <w:bottom w:val="single" w:sz="12" w:space="0" w:color="000000"/>
            </w:tcBorders>
          </w:tcPr>
          <w:p w14:paraId="5F6FEBA2" w14:textId="77777777" w:rsidR="00C51F5B" w:rsidRDefault="00000000">
            <w:pPr>
              <w:pStyle w:val="TableParagraph"/>
              <w:spacing w:before="68" w:line="245" w:lineRule="exact"/>
              <w:ind w:left="1539" w:right="1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OBJETIVOS</w:t>
            </w:r>
          </w:p>
        </w:tc>
      </w:tr>
      <w:tr w:rsidR="00C51F5B" w14:paraId="3805F274" w14:textId="77777777">
        <w:trPr>
          <w:trHeight w:val="2552"/>
        </w:trPr>
        <w:tc>
          <w:tcPr>
            <w:tcW w:w="9280" w:type="dxa"/>
            <w:gridSpan w:val="5"/>
            <w:tcBorders>
              <w:top w:val="single" w:sz="12" w:space="0" w:color="000000"/>
            </w:tcBorders>
          </w:tcPr>
          <w:p w14:paraId="32D486BF" w14:textId="77777777" w:rsidR="003136E0" w:rsidRDefault="003136E0" w:rsidP="00F61308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Objetivo geral:</w:t>
            </w:r>
          </w:p>
          <w:p w14:paraId="6A2156AA" w14:textId="77777777" w:rsidR="003136E0" w:rsidRDefault="003136E0" w:rsidP="00F61308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2CE969F" w14:textId="55E1A6A9" w:rsidR="004276CF" w:rsidRDefault="003136E0" w:rsidP="00F61308">
            <w:pPr>
              <w:pStyle w:val="Default"/>
              <w:spacing w:line="276" w:lineRule="auto"/>
              <w:jc w:val="both"/>
            </w:pPr>
            <w:r>
              <w:rPr>
                <w:rFonts w:ascii="Times New Roman" w:hAnsi="Times New Roman" w:cs="Times New Roman"/>
              </w:rPr>
              <w:t xml:space="preserve">       - </w:t>
            </w:r>
            <w:r w:rsidR="004276CF">
              <w:rPr>
                <w:rFonts w:ascii="Times New Roman" w:hAnsi="Times New Roman" w:cs="Times New Roman"/>
              </w:rPr>
              <w:t>Discutir sobre perspectiva</w:t>
            </w:r>
            <w:r w:rsidR="00741442">
              <w:rPr>
                <w:rFonts w:ascii="Times New Roman" w:hAnsi="Times New Roman" w:cs="Times New Roman"/>
              </w:rPr>
              <w:t>s contra-hegemônicas</w:t>
            </w:r>
            <w:r w:rsidR="004276CF">
              <w:rPr>
                <w:rFonts w:ascii="Times New Roman" w:hAnsi="Times New Roman" w:cs="Times New Roman"/>
              </w:rPr>
              <w:t xml:space="preserve"> presente</w:t>
            </w:r>
            <w:r w:rsidR="00741442">
              <w:rPr>
                <w:rFonts w:ascii="Times New Roman" w:hAnsi="Times New Roman" w:cs="Times New Roman"/>
              </w:rPr>
              <w:t>s</w:t>
            </w:r>
            <w:r w:rsidR="004276CF">
              <w:rPr>
                <w:rFonts w:ascii="Times New Roman" w:hAnsi="Times New Roman" w:cs="Times New Roman"/>
              </w:rPr>
              <w:t xml:space="preserve"> em práticas </w:t>
            </w:r>
            <w:r>
              <w:rPr>
                <w:rFonts w:ascii="Times New Roman" w:hAnsi="Times New Roman" w:cs="Times New Roman"/>
              </w:rPr>
              <w:t>cênicas</w:t>
            </w:r>
            <w:r w:rsidR="004276CF">
              <w:rPr>
                <w:rFonts w:ascii="Times New Roman" w:hAnsi="Times New Roman" w:cs="Times New Roman"/>
              </w:rPr>
              <w:t xml:space="preserve"> contemporâneas, com ênfase na performance arte</w:t>
            </w:r>
            <w:r w:rsidR="00D21C7F">
              <w:rPr>
                <w:rFonts w:ascii="Times New Roman" w:hAnsi="Times New Roman" w:cs="Times New Roman"/>
              </w:rPr>
              <w:t xml:space="preserve"> </w:t>
            </w:r>
            <w:r w:rsidR="002E5F85">
              <w:rPr>
                <w:rFonts w:ascii="Times New Roman" w:hAnsi="Times New Roman" w:cs="Times New Roman"/>
              </w:rPr>
              <w:t>sudaca</w:t>
            </w:r>
            <w:r w:rsidR="00A1481B">
              <w:rPr>
                <w:rFonts w:ascii="Times New Roman" w:hAnsi="Times New Roman" w:cs="Times New Roman"/>
              </w:rPr>
              <w:t>, além de desenvolver experimentações práticas sobre o tema</w:t>
            </w:r>
            <w:r w:rsidR="004276CF">
              <w:rPr>
                <w:rFonts w:ascii="Times New Roman" w:hAnsi="Times New Roman" w:cs="Times New Roman"/>
              </w:rPr>
              <w:t>.</w:t>
            </w:r>
          </w:p>
          <w:p w14:paraId="6A751725" w14:textId="77777777" w:rsidR="004276CF" w:rsidRDefault="004276CF" w:rsidP="00F61308">
            <w:pPr>
              <w:pStyle w:val="Default"/>
              <w:spacing w:line="276" w:lineRule="auto"/>
              <w:jc w:val="both"/>
            </w:pPr>
          </w:p>
          <w:p w14:paraId="2905C7ED" w14:textId="7283DEFA" w:rsidR="004276CF" w:rsidRDefault="004276CF" w:rsidP="00F61308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Específicos: </w:t>
            </w:r>
          </w:p>
          <w:p w14:paraId="480E227E" w14:textId="77777777" w:rsidR="00C80AC2" w:rsidRDefault="00C80AC2" w:rsidP="00F61308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813DE41" w14:textId="2B9C4ABF" w:rsidR="004276CF" w:rsidRDefault="00C80AC2" w:rsidP="00F61308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Abordar</w:t>
            </w:r>
            <w:r w:rsidR="004276CF">
              <w:rPr>
                <w:rFonts w:ascii="Times New Roman" w:hAnsi="Times New Roman" w:cs="Times New Roman"/>
              </w:rPr>
              <w:t xml:space="preserve"> noç</w:t>
            </w:r>
            <w:r>
              <w:rPr>
                <w:rFonts w:ascii="Times New Roman" w:hAnsi="Times New Roman" w:cs="Times New Roman"/>
              </w:rPr>
              <w:t>ões</w:t>
            </w:r>
            <w:r w:rsidR="004276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que tensionem a noção </w:t>
            </w:r>
            <w:r w:rsidR="004276CF">
              <w:rPr>
                <w:rFonts w:ascii="Times New Roman" w:hAnsi="Times New Roman" w:cs="Times New Roman"/>
              </w:rPr>
              <w:t>de estética</w:t>
            </w:r>
            <w:r>
              <w:rPr>
                <w:rFonts w:ascii="Times New Roman" w:hAnsi="Times New Roman" w:cs="Times New Roman"/>
              </w:rPr>
              <w:t xml:space="preserve">, a exemplo da </w:t>
            </w:r>
            <w:r w:rsidR="004276CF">
              <w:rPr>
                <w:rFonts w:ascii="Times New Roman" w:hAnsi="Times New Roman" w:cs="Times New Roman"/>
              </w:rPr>
              <w:t xml:space="preserve">ideia de </w:t>
            </w:r>
            <w:r w:rsidR="004276CF" w:rsidRPr="00673ECD">
              <w:rPr>
                <w:rFonts w:ascii="Times New Roman" w:hAnsi="Times New Roman" w:cs="Times New Roman"/>
                <w:i/>
                <w:iCs/>
              </w:rPr>
              <w:t>aesthesis</w:t>
            </w:r>
            <w:r w:rsidR="004276CF">
              <w:rPr>
                <w:rFonts w:ascii="Times New Roman" w:hAnsi="Times New Roman" w:cs="Times New Roman"/>
              </w:rPr>
              <w:t xml:space="preserve">  defendida por Walter Mignolo; </w:t>
            </w:r>
          </w:p>
          <w:p w14:paraId="39FC144B" w14:textId="4DBC21D3" w:rsidR="0070484B" w:rsidRDefault="0070484B" w:rsidP="00F61308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Retomar a noção de </w:t>
            </w:r>
            <w:r w:rsidRPr="0070484B">
              <w:rPr>
                <w:rFonts w:ascii="Times New Roman" w:hAnsi="Times New Roman" w:cs="Times New Roman"/>
                <w:i/>
                <w:iCs/>
              </w:rPr>
              <w:t xml:space="preserve">queer </w:t>
            </w:r>
            <w:r>
              <w:rPr>
                <w:rFonts w:ascii="Times New Roman" w:hAnsi="Times New Roman" w:cs="Times New Roman"/>
              </w:rPr>
              <w:t>em tensionamento com a noção de</w:t>
            </w:r>
            <w:r w:rsidRPr="0070484B">
              <w:rPr>
                <w:rFonts w:ascii="Times New Roman" w:hAnsi="Times New Roman" w:cs="Times New Roman"/>
                <w:i/>
                <w:iCs/>
              </w:rPr>
              <w:t xml:space="preserve"> cuir</w:t>
            </w:r>
            <w:r>
              <w:rPr>
                <w:rFonts w:ascii="Times New Roman" w:hAnsi="Times New Roman" w:cs="Times New Roman"/>
              </w:rPr>
              <w:t xml:space="preserve"> sudaca, </w:t>
            </w:r>
            <w:r w:rsidR="00433481">
              <w:rPr>
                <w:rFonts w:ascii="Times New Roman" w:hAnsi="Times New Roman" w:cs="Times New Roman"/>
              </w:rPr>
              <w:t>em sua demarcação geopolítica e racializada da dissidência;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6A756B" w14:textId="5E796993" w:rsidR="00F61308" w:rsidRDefault="00F61308" w:rsidP="00F61308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Refletir sobre a memória e a ancestralidade como modos de enfrentamento à branquitude preponderante no campo da</w:t>
            </w:r>
            <w:r w:rsidR="003136E0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arte</w:t>
            </w:r>
            <w:r w:rsidR="003136E0">
              <w:rPr>
                <w:rFonts w:ascii="Times New Roman" w:hAnsi="Times New Roman" w:cs="Times New Roman"/>
              </w:rPr>
              <w:t>s cênicas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D4231B0" w14:textId="1E7F2CDF" w:rsidR="004276CF" w:rsidRDefault="004276CF" w:rsidP="00F61308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</w:pPr>
            <w:r>
              <w:rPr>
                <w:rFonts w:ascii="Times New Roman" w:hAnsi="Times New Roman" w:cs="Times New Roman"/>
              </w:rPr>
              <w:t>Reconhecer e potencializar - a partir de autores como Gloria Anzaldúa</w:t>
            </w:r>
            <w:r w:rsidR="001F2EF9">
              <w:rPr>
                <w:rFonts w:ascii="Times New Roman" w:hAnsi="Times New Roman" w:cs="Times New Roman"/>
              </w:rPr>
              <w:t xml:space="preserve">, Diana Torres </w:t>
            </w:r>
            <w:r>
              <w:rPr>
                <w:rFonts w:ascii="Times New Roman" w:hAnsi="Times New Roman" w:cs="Times New Roman"/>
              </w:rPr>
              <w:t xml:space="preserve"> e Sueli Rolnik</w:t>
            </w:r>
            <w:r w:rsidR="00755033">
              <w:rPr>
                <w:rFonts w:ascii="Times New Roman" w:hAnsi="Times New Roman" w:cs="Times New Roman"/>
              </w:rPr>
              <w:t>, bem como de artistas</w:t>
            </w:r>
            <w:r w:rsidR="003F709E">
              <w:rPr>
                <w:rFonts w:ascii="Times New Roman" w:hAnsi="Times New Roman" w:cs="Times New Roman"/>
              </w:rPr>
              <w:t xml:space="preserve"> e coletivos como La Pocha Nostra, </w:t>
            </w:r>
            <w:r w:rsidR="00D665D4">
              <w:rPr>
                <w:rFonts w:ascii="Times New Roman" w:hAnsi="Times New Roman" w:cs="Times New Roman"/>
              </w:rPr>
              <w:t>Nadia Granados</w:t>
            </w:r>
            <w:r w:rsidR="007D4BDE">
              <w:rPr>
                <w:rFonts w:ascii="Times New Roman" w:hAnsi="Times New Roman" w:cs="Times New Roman"/>
              </w:rPr>
              <w:t xml:space="preserve">, Bruna Kury, Priscila Rezende e </w:t>
            </w:r>
            <w:r w:rsidR="00AF5DED">
              <w:rPr>
                <w:rFonts w:ascii="Times New Roman" w:hAnsi="Times New Roman" w:cs="Times New Roman"/>
              </w:rPr>
              <w:t>Fernanda Magalhães</w:t>
            </w:r>
            <w:r>
              <w:rPr>
                <w:rFonts w:ascii="Times New Roman" w:hAnsi="Times New Roman" w:cs="Times New Roman"/>
              </w:rPr>
              <w:t xml:space="preserve"> - dimensões </w:t>
            </w:r>
            <w:r w:rsidR="003136E0">
              <w:rPr>
                <w:rFonts w:ascii="Times New Roman" w:hAnsi="Times New Roman" w:cs="Times New Roman"/>
              </w:rPr>
              <w:t xml:space="preserve">minoritárias e </w:t>
            </w:r>
            <w:r>
              <w:rPr>
                <w:rFonts w:ascii="Times New Roman" w:hAnsi="Times New Roman" w:cs="Times New Roman"/>
              </w:rPr>
              <w:t>fronteiriças da subjetividade, desviantes do inconsciente colonial capitalístico</w:t>
            </w:r>
            <w:r w:rsidR="00C80AC2">
              <w:rPr>
                <w:rFonts w:ascii="Times New Roman" w:hAnsi="Times New Roman" w:cs="Times New Roman"/>
              </w:rPr>
              <w:t>, no sentido de uma elaboração do trauma/ferida colonial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2998EBE" w14:textId="77777777" w:rsidR="00C51F5B" w:rsidRPr="004276CF" w:rsidRDefault="00C51F5B" w:rsidP="00F61308">
            <w:pPr>
              <w:pStyle w:val="TableParagraph"/>
              <w:spacing w:before="9" w:line="276" w:lineRule="auto"/>
              <w:rPr>
                <w:sz w:val="24"/>
                <w:lang w:val="pt-BR"/>
              </w:rPr>
            </w:pPr>
          </w:p>
        </w:tc>
      </w:tr>
      <w:tr w:rsidR="00C51F5B" w14:paraId="607B7D66" w14:textId="77777777">
        <w:trPr>
          <w:trHeight w:val="332"/>
        </w:trPr>
        <w:tc>
          <w:tcPr>
            <w:tcW w:w="9280" w:type="dxa"/>
            <w:gridSpan w:val="5"/>
            <w:tcBorders>
              <w:bottom w:val="single" w:sz="12" w:space="0" w:color="000000"/>
            </w:tcBorders>
          </w:tcPr>
          <w:p w14:paraId="5E9B5647" w14:textId="77777777" w:rsidR="00F61308" w:rsidRDefault="00F61308">
            <w:pPr>
              <w:pStyle w:val="TableParagraph"/>
              <w:spacing w:before="63" w:line="250" w:lineRule="exact"/>
              <w:ind w:left="1539" w:right="1492"/>
              <w:jc w:val="center"/>
              <w:rPr>
                <w:b/>
                <w:sz w:val="24"/>
              </w:rPr>
            </w:pPr>
          </w:p>
          <w:p w14:paraId="57332767" w14:textId="2B1BA525" w:rsidR="00C51F5B" w:rsidRDefault="00000000">
            <w:pPr>
              <w:pStyle w:val="TableParagraph"/>
              <w:spacing w:before="63" w:line="250" w:lineRule="exact"/>
              <w:ind w:left="1539" w:right="1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CONTEÚDO PROGRAMÁTICO</w:t>
            </w:r>
          </w:p>
        </w:tc>
      </w:tr>
      <w:tr w:rsidR="00C51F5B" w14:paraId="5064055B" w14:textId="77777777" w:rsidTr="00AE223B">
        <w:trPr>
          <w:trHeight w:val="1859"/>
        </w:trPr>
        <w:tc>
          <w:tcPr>
            <w:tcW w:w="9280" w:type="dxa"/>
            <w:gridSpan w:val="5"/>
            <w:tcBorders>
              <w:top w:val="single" w:sz="12" w:space="0" w:color="000000"/>
            </w:tcBorders>
          </w:tcPr>
          <w:p w14:paraId="533EFE5C" w14:textId="0A5ACE45" w:rsidR="003136E0" w:rsidRPr="003136E0" w:rsidRDefault="00A1481B" w:rsidP="003136E0">
            <w:pPr>
              <w:pStyle w:val="TableParagraph"/>
              <w:numPr>
                <w:ilvl w:val="0"/>
                <w:numId w:val="3"/>
              </w:numPr>
              <w:spacing w:line="247" w:lineRule="exact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741442">
              <w:rPr>
                <w:sz w:val="24"/>
                <w:szCs w:val="24"/>
              </w:rPr>
              <w:t>elação entre estética e colonialidade – incluídos aí os elementos de branquitude, cisheteronormatividade, classismo e eurocentrismo, entre outros que a compõe</w:t>
            </w:r>
            <w:r w:rsidR="003136E0">
              <w:rPr>
                <w:sz w:val="24"/>
                <w:szCs w:val="24"/>
              </w:rPr>
              <w:t>;</w:t>
            </w:r>
          </w:p>
          <w:p w14:paraId="4C840B65" w14:textId="68932A18" w:rsidR="00A1481B" w:rsidRPr="00A1481B" w:rsidRDefault="00A1481B" w:rsidP="00A1481B">
            <w:pPr>
              <w:pStyle w:val="TableParagraph"/>
              <w:numPr>
                <w:ilvl w:val="0"/>
                <w:numId w:val="3"/>
              </w:numPr>
              <w:spacing w:line="247" w:lineRule="exact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Análise de obras</w:t>
            </w:r>
            <w:r w:rsidR="003136E0">
              <w:rPr>
                <w:sz w:val="24"/>
                <w:szCs w:val="24"/>
              </w:rPr>
              <w:t xml:space="preserve"> que promovam</w:t>
            </w:r>
            <w:r w:rsidR="00741442">
              <w:rPr>
                <w:sz w:val="24"/>
                <w:szCs w:val="24"/>
              </w:rPr>
              <w:t xml:space="preserve"> um desprendimento subjetivo dos modelos hegemônicos ratificados pela arte ocidental</w:t>
            </w:r>
            <w:r>
              <w:rPr>
                <w:sz w:val="24"/>
                <w:szCs w:val="24"/>
              </w:rPr>
              <w:t>;</w:t>
            </w:r>
          </w:p>
          <w:p w14:paraId="2C9C3AD2" w14:textId="2AEDBEDE" w:rsidR="00A1481B" w:rsidRPr="003F3A8D" w:rsidRDefault="00A1481B" w:rsidP="00A1481B">
            <w:pPr>
              <w:pStyle w:val="TableParagraph"/>
              <w:numPr>
                <w:ilvl w:val="0"/>
                <w:numId w:val="3"/>
              </w:numPr>
              <w:spacing w:line="247" w:lineRule="exact"/>
              <w:rPr>
                <w:sz w:val="24"/>
                <w:szCs w:val="24"/>
              </w:rPr>
            </w:pPr>
            <w:r w:rsidRPr="003F3A8D">
              <w:rPr>
                <w:sz w:val="24"/>
                <w:szCs w:val="24"/>
              </w:rPr>
              <w:t xml:space="preserve">Realização de </w:t>
            </w:r>
            <w:r w:rsidR="003F3A8D" w:rsidRPr="003F3A8D">
              <w:rPr>
                <w:sz w:val="24"/>
                <w:szCs w:val="24"/>
              </w:rPr>
              <w:t>Workshop "Transgressões performáticas"</w:t>
            </w:r>
            <w:r w:rsidR="003F3A8D">
              <w:rPr>
                <w:sz w:val="24"/>
                <w:szCs w:val="24"/>
              </w:rPr>
              <w:t xml:space="preserve">, </w:t>
            </w:r>
            <w:r w:rsidR="003F3A8D" w:rsidRPr="003F3A8D">
              <w:rPr>
                <w:sz w:val="24"/>
                <w:szCs w:val="24"/>
              </w:rPr>
              <w:t xml:space="preserve">no período de 03 dias, com o </w:t>
            </w:r>
            <w:r w:rsidR="003F3A8D">
              <w:rPr>
                <w:sz w:val="24"/>
                <w:szCs w:val="24"/>
              </w:rPr>
              <w:t>performer</w:t>
            </w:r>
            <w:r w:rsidR="003F3A8D" w:rsidRPr="003F3A8D">
              <w:rPr>
                <w:sz w:val="24"/>
                <w:szCs w:val="24"/>
              </w:rPr>
              <w:t xml:space="preserve"> e pesquisador Maikon K</w:t>
            </w:r>
            <w:r w:rsidR="003F3A8D">
              <w:rPr>
                <w:sz w:val="24"/>
                <w:szCs w:val="24"/>
              </w:rPr>
              <w:t>.</w:t>
            </w:r>
          </w:p>
          <w:p w14:paraId="7C8689DE" w14:textId="6A36658E" w:rsidR="00C51F5B" w:rsidRDefault="00C51F5B" w:rsidP="003F3A8D">
            <w:pPr>
              <w:pStyle w:val="TableParagraph"/>
              <w:spacing w:line="247" w:lineRule="exact"/>
              <w:rPr>
                <w:sz w:val="24"/>
              </w:rPr>
            </w:pPr>
          </w:p>
        </w:tc>
      </w:tr>
    </w:tbl>
    <w:p w14:paraId="282E49B4" w14:textId="77777777" w:rsidR="00C51F5B" w:rsidRDefault="00C51F5B">
      <w:pPr>
        <w:spacing w:line="247" w:lineRule="exact"/>
        <w:rPr>
          <w:sz w:val="24"/>
        </w:rPr>
        <w:sectPr w:rsidR="00C51F5B">
          <w:headerReference w:type="default" r:id="rId8"/>
          <w:footerReference w:type="default" r:id="rId9"/>
          <w:type w:val="continuous"/>
          <w:pgSz w:w="11920" w:h="16840"/>
          <w:pgMar w:top="2280" w:right="920" w:bottom="960" w:left="1460" w:header="1069" w:footer="776" w:gutter="0"/>
          <w:pgNumType w:start="1"/>
          <w:cols w:space="720"/>
        </w:sectPr>
      </w:pPr>
    </w:p>
    <w:p w14:paraId="12CE4979" w14:textId="77777777" w:rsidR="00C51F5B" w:rsidRDefault="00C51F5B">
      <w:pPr>
        <w:pStyle w:val="Corpodetexto"/>
        <w:spacing w:before="7"/>
        <w:ind w:left="0"/>
        <w:rPr>
          <w:b/>
          <w:sz w:val="29"/>
        </w:rPr>
      </w:pPr>
    </w:p>
    <w:tbl>
      <w:tblPr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0"/>
      </w:tblGrid>
      <w:tr w:rsidR="00C51F5B" w14:paraId="0FD0E5BE" w14:textId="77777777">
        <w:trPr>
          <w:trHeight w:val="1132"/>
        </w:trPr>
        <w:tc>
          <w:tcPr>
            <w:tcW w:w="928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EE55A96" w14:textId="77777777" w:rsidR="00C51F5B" w:rsidRDefault="00C51F5B" w:rsidP="00991DB0">
            <w:pPr>
              <w:pStyle w:val="TableParagraph"/>
              <w:spacing w:line="257" w:lineRule="exact"/>
              <w:ind w:left="0"/>
              <w:jc w:val="both"/>
              <w:rPr>
                <w:sz w:val="24"/>
              </w:rPr>
            </w:pPr>
          </w:p>
        </w:tc>
      </w:tr>
      <w:tr w:rsidR="00C51F5B" w14:paraId="1364582D" w14:textId="77777777">
        <w:trPr>
          <w:trHeight w:val="312"/>
        </w:trPr>
        <w:tc>
          <w:tcPr>
            <w:tcW w:w="92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C0A54CE" w14:textId="77777777" w:rsidR="00C51F5B" w:rsidRDefault="00000000">
            <w:pPr>
              <w:pStyle w:val="TableParagraph"/>
              <w:spacing w:before="53" w:line="240" w:lineRule="exact"/>
              <w:ind w:left="1539" w:right="150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CRITÉRIOS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AVALIAÇÃO</w:t>
            </w:r>
          </w:p>
        </w:tc>
      </w:tr>
      <w:tr w:rsidR="00C51F5B" w14:paraId="4D58B794" w14:textId="77777777">
        <w:trPr>
          <w:trHeight w:val="1132"/>
        </w:trPr>
        <w:tc>
          <w:tcPr>
            <w:tcW w:w="928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35B6969" w14:textId="77777777" w:rsidR="00C51F5B" w:rsidRDefault="00BA4118" w:rsidP="00915870">
            <w:pPr>
              <w:pStyle w:val="TableParagraph"/>
              <w:tabs>
                <w:tab w:val="left" w:pos="246"/>
              </w:tabs>
              <w:spacing w:before="9" w:line="276" w:lineRule="auto"/>
              <w:ind w:left="245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A avaliação se dará por meio de apresentação de trabalho final da disciplina, que pode ser teórico e/ou prático </w:t>
            </w:r>
            <w:r w:rsidR="00915870">
              <w:rPr>
                <w:rFonts w:cs="Calibri"/>
                <w:sz w:val="24"/>
                <w:szCs w:val="24"/>
              </w:rPr>
              <w:t>- resultando</w:t>
            </w:r>
            <w:r>
              <w:rPr>
                <w:rFonts w:cs="Calibri"/>
                <w:sz w:val="24"/>
                <w:szCs w:val="24"/>
              </w:rPr>
              <w:t xml:space="preserve"> em textos e/ou obras artísticas que estabeleçam relações entre os conceitos abordados na disciplina e a própria pesquisa de </w:t>
            </w:r>
            <w:r w:rsidR="00A1481B">
              <w:rPr>
                <w:rFonts w:cs="Calibri"/>
                <w:sz w:val="24"/>
                <w:szCs w:val="24"/>
              </w:rPr>
              <w:t>Mestrado ou Doutorado.</w:t>
            </w:r>
          </w:p>
          <w:p w14:paraId="0B977B0F" w14:textId="7204AF98" w:rsidR="00A1481B" w:rsidRDefault="00A1481B" w:rsidP="00915870">
            <w:pPr>
              <w:pStyle w:val="TableParagraph"/>
              <w:tabs>
                <w:tab w:val="left" w:pos="246"/>
              </w:tabs>
              <w:spacing w:before="9" w:line="276" w:lineRule="auto"/>
              <w:ind w:left="245"/>
              <w:jc w:val="both"/>
              <w:rPr>
                <w:sz w:val="24"/>
              </w:rPr>
            </w:pPr>
          </w:p>
        </w:tc>
      </w:tr>
      <w:tr w:rsidR="00C51F5B" w14:paraId="6E48335B" w14:textId="77777777">
        <w:trPr>
          <w:trHeight w:val="334"/>
        </w:trPr>
        <w:tc>
          <w:tcPr>
            <w:tcW w:w="92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F878D65" w14:textId="77777777" w:rsidR="00C51F5B" w:rsidRDefault="00000000">
            <w:pPr>
              <w:pStyle w:val="TableParagraph"/>
              <w:spacing w:before="63" w:line="252" w:lineRule="exact"/>
              <w:ind w:left="1539" w:right="1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BIBLIOGRAFIA</w:t>
            </w:r>
          </w:p>
        </w:tc>
      </w:tr>
      <w:tr w:rsidR="00C51F5B" w14:paraId="5689FDE6" w14:textId="77777777">
        <w:trPr>
          <w:trHeight w:val="9395"/>
        </w:trPr>
        <w:tc>
          <w:tcPr>
            <w:tcW w:w="92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4C5236" w14:textId="77777777" w:rsidR="00C51F5B" w:rsidRPr="00991DB0" w:rsidRDefault="00C51F5B" w:rsidP="00991DB0">
            <w:pPr>
              <w:pStyle w:val="TableParagraph"/>
              <w:spacing w:before="9" w:line="276" w:lineRule="auto"/>
              <w:rPr>
                <w:rFonts w:ascii="Times" w:hAnsi="Times"/>
                <w:sz w:val="24"/>
                <w:szCs w:val="24"/>
              </w:rPr>
            </w:pPr>
          </w:p>
          <w:p w14:paraId="7750D9B3" w14:textId="3FA78310" w:rsidR="00991DB0" w:rsidRPr="00991DB0" w:rsidRDefault="00991DB0" w:rsidP="00991DB0">
            <w:pPr>
              <w:widowControl/>
              <w:autoSpaceDE/>
              <w:autoSpaceDN/>
              <w:spacing w:line="276" w:lineRule="auto"/>
              <w:rPr>
                <w:rFonts w:ascii="Times" w:hAnsi="Times"/>
                <w:color w:val="000000" w:themeColor="text1"/>
                <w:sz w:val="24"/>
                <w:szCs w:val="24"/>
                <w:lang w:val="pt-BR" w:eastAsia="pt-BR"/>
              </w:rPr>
            </w:pPr>
            <w:r w:rsidRPr="00991DB0">
              <w:rPr>
                <w:rFonts w:ascii="Times" w:hAnsi="Times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Anzaldúa, GloriaLa conciencia de la mestiza: rumo a uma nova consciência. </w:t>
            </w:r>
            <w:r w:rsidRPr="00991DB0">
              <w:rPr>
                <w:rFonts w:ascii="Times" w:hAnsi="Times"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Revista Estudos Feministas </w:t>
            </w:r>
            <w:r w:rsidRPr="00991DB0">
              <w:rPr>
                <w:rFonts w:ascii="Times" w:hAnsi="Times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[online]. 2005, v. 13, n. 3 [Acessado 22 Julho 2022] , pp. 704-719. Disponível em: </w:t>
            </w:r>
            <w:hyperlink r:id="rId10" w:history="1">
              <w:r w:rsidR="00AE223B" w:rsidRPr="009F11A9">
                <w:rPr>
                  <w:rStyle w:val="Hyperlink"/>
                  <w:rFonts w:ascii="Times" w:hAnsi="Times" w:cs="Arial"/>
                  <w:sz w:val="24"/>
                  <w:szCs w:val="24"/>
                  <w:shd w:val="clear" w:color="auto" w:fill="FFFFFF"/>
                </w:rPr>
                <w:t>https://doi.org/10.1590/S0104-026X2005000300015</w:t>
              </w:r>
            </w:hyperlink>
            <w:r w:rsidR="00AE223B">
              <w:rPr>
                <w:rFonts w:ascii="Times" w:hAnsi="Times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91DB0">
              <w:rPr>
                <w:rFonts w:ascii="Times" w:hAnsi="Times" w:cs="Arial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Pr="00991DB0">
              <w:rPr>
                <w:rStyle w:val="apple-converted-space"/>
                <w:rFonts w:ascii="Times" w:hAnsi="Times" w:cs="Arial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Pr="00991DB0">
              <w:rPr>
                <w:color w:val="000000" w:themeColor="text1"/>
                <w:sz w:val="24"/>
                <w:szCs w:val="24"/>
                <w:shd w:val="clear" w:color="auto" w:fill="FFFFFF"/>
              </w:rPr>
              <w:t>Acesso em: 22 ju</w:t>
            </w:r>
            <w:r w:rsidR="00534DFF">
              <w:rPr>
                <w:color w:val="000000" w:themeColor="text1"/>
                <w:sz w:val="24"/>
                <w:szCs w:val="24"/>
                <w:shd w:val="clear" w:color="auto" w:fill="FFFFFF"/>
              </w:rPr>
              <w:t>n</w:t>
            </w:r>
            <w:r w:rsidRPr="00991DB0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A6158E">
              <w:rPr>
                <w:color w:val="000000" w:themeColor="text1"/>
                <w:sz w:val="24"/>
                <w:szCs w:val="24"/>
                <w:shd w:val="clear" w:color="auto" w:fill="FFFFFF"/>
              </w:rPr>
              <w:t>202</w:t>
            </w:r>
            <w:r w:rsidR="00534DFF">
              <w:rPr>
                <w:color w:val="000000" w:themeColor="text1"/>
                <w:sz w:val="24"/>
                <w:szCs w:val="24"/>
                <w:shd w:val="clear" w:color="auto" w:fill="FFFFFF"/>
              </w:rPr>
              <w:t>6</w:t>
            </w:r>
            <w:r w:rsidR="00A6158E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2424D87F" w14:textId="77777777" w:rsidR="00991DB0" w:rsidRDefault="00991DB0" w:rsidP="00991DB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447C5DC9" w14:textId="2906E5DB" w:rsidR="00991DB0" w:rsidRDefault="004C177C" w:rsidP="00991DB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>
              <w:rPr>
                <w:sz w:val="24"/>
                <w:szCs w:val="24"/>
              </w:rPr>
              <w:t>__________________</w:t>
            </w:r>
            <w:r w:rsidR="00AE4618">
              <w:rPr>
                <w:sz w:val="24"/>
                <w:szCs w:val="24"/>
              </w:rPr>
              <w:t xml:space="preserve"> Falando</w:t>
            </w:r>
            <w:r w:rsidR="00AE4618" w:rsidRPr="00AE4618">
              <w:rPr>
                <w:sz w:val="24"/>
                <w:szCs w:val="24"/>
              </w:rPr>
              <w:t xml:space="preserve"> </w:t>
            </w:r>
            <w:r w:rsidR="00160CC7" w:rsidRPr="00AE4618">
              <w:rPr>
                <w:sz w:val="24"/>
                <w:szCs w:val="24"/>
              </w:rPr>
              <w:t>em línguas: uma carta para as mulheres escritoras do terceiro mundo. </w:t>
            </w:r>
            <w:r w:rsidR="00160CC7" w:rsidRPr="00AE4618">
              <w:rPr>
                <w:b/>
                <w:bCs/>
                <w:sz w:val="24"/>
                <w:szCs w:val="24"/>
              </w:rPr>
              <w:t>Revista Estudos Feministas</w:t>
            </w:r>
            <w:r w:rsidR="00160CC7" w:rsidRPr="00AE4618">
              <w:rPr>
                <w:sz w:val="24"/>
                <w:szCs w:val="24"/>
              </w:rPr>
              <w:t>, v.8, n.1, p. 229-236. Florianópolis, 2000.</w:t>
            </w:r>
            <w:r w:rsidR="00AE223B">
              <w:rPr>
                <w:sz w:val="24"/>
                <w:szCs w:val="24"/>
              </w:rPr>
              <w:t xml:space="preserve"> Disponível em: </w:t>
            </w:r>
          </w:p>
          <w:p w14:paraId="74CFAD03" w14:textId="21C3B9EF" w:rsidR="00A6158E" w:rsidRPr="00991DB0" w:rsidRDefault="00A6158E" w:rsidP="00A6158E">
            <w:pPr>
              <w:widowControl/>
              <w:autoSpaceDE/>
              <w:autoSpaceDN/>
              <w:spacing w:line="276" w:lineRule="auto"/>
              <w:rPr>
                <w:rFonts w:ascii="Times" w:hAnsi="Times"/>
                <w:color w:val="000000" w:themeColor="text1"/>
                <w:sz w:val="24"/>
                <w:szCs w:val="24"/>
                <w:lang w:val="pt-BR" w:eastAsia="pt-BR"/>
              </w:rPr>
            </w:pPr>
            <w:hyperlink r:id="rId11" w:history="1">
              <w:r w:rsidRPr="009F11A9">
                <w:rPr>
                  <w:rStyle w:val="Hyperlink"/>
                  <w:sz w:val="24"/>
                  <w:szCs w:val="24"/>
                  <w:lang w:val="pt-BR" w:eastAsia="pt-BR"/>
                </w:rPr>
                <w:t>https://files.cercomp.ufg.br/weby/up/16/o/anzaldua.pdf</w:t>
              </w:r>
            </w:hyperlink>
            <w:r>
              <w:rPr>
                <w:sz w:val="24"/>
                <w:szCs w:val="24"/>
                <w:lang w:val="pt-BR" w:eastAsia="pt-BR"/>
              </w:rPr>
              <w:t xml:space="preserve"> . </w:t>
            </w:r>
            <w:r w:rsidRPr="00991DB0">
              <w:rPr>
                <w:color w:val="000000" w:themeColor="text1"/>
                <w:sz w:val="24"/>
                <w:szCs w:val="24"/>
                <w:shd w:val="clear" w:color="auto" w:fill="FFFFFF"/>
              </w:rPr>
              <w:t>Acesso em:  ju</w:t>
            </w:r>
            <w:r w:rsidR="00534DFF">
              <w:rPr>
                <w:color w:val="000000" w:themeColor="text1"/>
                <w:sz w:val="24"/>
                <w:szCs w:val="24"/>
                <w:shd w:val="clear" w:color="auto" w:fill="FFFFFF"/>
              </w:rPr>
              <w:t>n</w:t>
            </w:r>
            <w:r w:rsidRPr="00991DB0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202</w:t>
            </w:r>
            <w:r w:rsidR="00534DFF">
              <w:rPr>
                <w:color w:val="000000" w:themeColor="text1"/>
                <w:sz w:val="24"/>
                <w:szCs w:val="24"/>
                <w:shd w:val="clear" w:color="auto" w:fill="FFFFFF"/>
              </w:rPr>
              <w:t>6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52FC3133" w14:textId="5E2D3956" w:rsidR="00991DB0" w:rsidRDefault="00991DB0" w:rsidP="00991DB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6F333637" w14:textId="77777777" w:rsidR="00A6158E" w:rsidRDefault="00A6158E" w:rsidP="00991DB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27B9943C" w14:textId="74E033CF" w:rsidR="00991DB0" w:rsidRDefault="003C687F" w:rsidP="00991DB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sz w:val="24"/>
                <w:szCs w:val="24"/>
                <w:shd w:val="clear" w:color="auto" w:fill="FFFFFF"/>
              </w:rPr>
              <w:t>BRAGA, C. Tra(d)ição como ética decolonial do cabaré sudaca: Cantada em prosa, verso e rebolado!.</w:t>
            </w:r>
            <w:r w:rsidRPr="00F61308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F61308">
              <w:rPr>
                <w:b/>
                <w:bCs/>
                <w:sz w:val="24"/>
                <w:szCs w:val="24"/>
              </w:rPr>
              <w:t>Urdimento - Revista de Estudos em Artes Cênicas</w:t>
            </w:r>
            <w:r w:rsidRPr="00F61308">
              <w:rPr>
                <w:sz w:val="24"/>
                <w:szCs w:val="24"/>
                <w:shd w:val="clear" w:color="auto" w:fill="FFFFFF"/>
              </w:rPr>
              <w:t xml:space="preserve">, Florianópolis, v. 2, n. 41, p. 1-31, 2021. DOI: 10.5965/1414573102412021e0101. Disponível em: </w:t>
            </w:r>
            <w:hyperlink r:id="rId12" w:history="1">
              <w:r w:rsidR="00991DB0" w:rsidRPr="009F11A9">
                <w:rPr>
                  <w:rStyle w:val="Hyperlink"/>
                  <w:sz w:val="24"/>
                  <w:szCs w:val="24"/>
                  <w:shd w:val="clear" w:color="auto" w:fill="FFFFFF"/>
                </w:rPr>
                <w:t>https://www.revistas.udesc.br/index.php/urdimento/article/view/20249</w:t>
              </w:r>
            </w:hyperlink>
            <w:r w:rsidR="00991DB0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F61308">
              <w:rPr>
                <w:sz w:val="24"/>
                <w:szCs w:val="24"/>
                <w:shd w:val="clear" w:color="auto" w:fill="FFFFFF"/>
              </w:rPr>
              <w:t>. Acesso em: jul. 2022.</w:t>
            </w:r>
          </w:p>
          <w:p w14:paraId="4C066FC5" w14:textId="77777777" w:rsidR="00991DB0" w:rsidRDefault="00991DB0" w:rsidP="00991DB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73AD8918" w14:textId="77777777" w:rsidR="00991DB0" w:rsidRDefault="00AA6EA6" w:rsidP="00991DB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rFonts w:eastAsia="TimesNewRomanPSMT"/>
                <w:sz w:val="24"/>
                <w:szCs w:val="24"/>
              </w:rPr>
              <w:t>LEAL, Abigail Campos. Me curo y me armo estudando: a dimensão terapêutica y</w:t>
            </w:r>
            <w:r w:rsidR="002E61DC" w:rsidRPr="002E61DC">
              <w:rPr>
                <w:rFonts w:eastAsia="TimesNewRomanPSMT"/>
                <w:color w:val="000000"/>
                <w:sz w:val="24"/>
                <w:szCs w:val="24"/>
                <w:lang w:val="pt-BR"/>
              </w:rPr>
              <w:t xml:space="preserve"> </w:t>
            </w:r>
            <w:r w:rsidRPr="00F61308">
              <w:rPr>
                <w:rFonts w:eastAsia="TimesNewRomanPSMT"/>
                <w:sz w:val="24"/>
                <w:szCs w:val="24"/>
              </w:rPr>
              <w:t xml:space="preserve">bélica do saber prete e trans. </w:t>
            </w:r>
            <w:r w:rsidR="00374805" w:rsidRPr="00F61308">
              <w:rPr>
                <w:rFonts w:eastAsia="TimesNewRomanPSMT"/>
                <w:sz w:val="24"/>
                <w:szCs w:val="24"/>
              </w:rPr>
              <w:t xml:space="preserve">IN: </w:t>
            </w:r>
            <w:r w:rsidR="00374805" w:rsidRPr="00F61308">
              <w:rPr>
                <w:rFonts w:eastAsia="TimesNewRomanPSMT"/>
                <w:b/>
                <w:bCs/>
                <w:sz w:val="24"/>
                <w:szCs w:val="24"/>
              </w:rPr>
              <w:t>Cadernos de Subjetividade</w:t>
            </w:r>
            <w:r w:rsidR="00374805" w:rsidRPr="00F61308">
              <w:rPr>
                <w:rFonts w:eastAsia="TimesNewRomanPSMT"/>
                <w:sz w:val="24"/>
                <w:szCs w:val="24"/>
              </w:rPr>
              <w:t xml:space="preserve">, n.21, pp.55-70. </w:t>
            </w:r>
            <w:r w:rsidRPr="00F61308">
              <w:rPr>
                <w:rFonts w:eastAsia="TimesNewRomanPSMT"/>
                <w:sz w:val="24"/>
                <w:szCs w:val="24"/>
              </w:rPr>
              <w:t>Disponível em: &lt;</w:t>
            </w:r>
            <w:r w:rsidR="00816EA7" w:rsidRPr="00F61308">
              <w:rPr>
                <w:sz w:val="24"/>
                <w:szCs w:val="24"/>
              </w:rPr>
              <w:t xml:space="preserve"> </w:t>
            </w:r>
            <w:hyperlink r:id="rId13" w:history="1">
              <w:r w:rsidR="00816EA7" w:rsidRPr="00F61308">
                <w:rPr>
                  <w:rStyle w:val="Hyperlink"/>
                  <w:rFonts w:eastAsia="TimesNewRomanPSMT"/>
                  <w:sz w:val="24"/>
                  <w:szCs w:val="24"/>
                </w:rPr>
                <w:t>https://revistas.pucsp.br/index.php/cadernossubjetividade/article/view/50651/33057</w:t>
              </w:r>
            </w:hyperlink>
            <w:r w:rsidRPr="00F61308">
              <w:rPr>
                <w:rFonts w:eastAsia="TimesNewRomanPSMT"/>
                <w:sz w:val="24"/>
                <w:szCs w:val="24"/>
              </w:rPr>
              <w:t>&gt;</w:t>
            </w:r>
            <w:r w:rsidR="00816EA7" w:rsidRPr="00F61308">
              <w:rPr>
                <w:rFonts w:eastAsia="TimesNewRomanPSMT"/>
                <w:sz w:val="24"/>
                <w:szCs w:val="24"/>
              </w:rPr>
              <w:t xml:space="preserve">. </w:t>
            </w:r>
            <w:r w:rsidRPr="00F61308">
              <w:rPr>
                <w:rFonts w:eastAsia="TimesNewRomanPSMT"/>
                <w:sz w:val="24"/>
                <w:szCs w:val="24"/>
              </w:rPr>
              <w:t xml:space="preserve"> Acesso</w:t>
            </w:r>
            <w:r w:rsidR="002E61DC">
              <w:rPr>
                <w:rFonts w:eastAsia="TimesNewRomanPSMT"/>
                <w:color w:val="000000"/>
                <w:sz w:val="24"/>
                <w:szCs w:val="24"/>
                <w:lang w:val="es-ES"/>
              </w:rPr>
              <w:t xml:space="preserve"> </w:t>
            </w:r>
            <w:r w:rsidRPr="00F61308">
              <w:rPr>
                <w:rFonts w:eastAsia="TimesNewRomanPSMT"/>
                <w:sz w:val="24"/>
                <w:szCs w:val="24"/>
              </w:rPr>
              <w:t xml:space="preserve">em: </w:t>
            </w:r>
            <w:r w:rsidR="00816EA7" w:rsidRPr="00F61308">
              <w:rPr>
                <w:rFonts w:eastAsia="TimesNewRomanPSMT"/>
                <w:sz w:val="24"/>
                <w:szCs w:val="24"/>
              </w:rPr>
              <w:t>jul. 2022.</w:t>
            </w:r>
          </w:p>
          <w:p w14:paraId="0B8102B3" w14:textId="77777777" w:rsidR="00991DB0" w:rsidRDefault="00991DB0" w:rsidP="00991DB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7FE935B6" w14:textId="1B0A8563" w:rsidR="00F07CD6" w:rsidRDefault="00E321D3" w:rsidP="00F07CD6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color w:val="000000" w:themeColor="text1"/>
                <w:sz w:val="24"/>
                <w:szCs w:val="24"/>
              </w:rPr>
              <w:t xml:space="preserve">MARTINS, Leda Maria. Performances do Tempo Espiralar. </w:t>
            </w:r>
            <w:r w:rsidRPr="00F61308">
              <w:rPr>
                <w:color w:val="000000" w:themeColor="text1"/>
                <w:sz w:val="24"/>
                <w:szCs w:val="24"/>
                <w:lang w:val="en-US"/>
              </w:rPr>
              <w:t xml:space="preserve">In: G. Ravetti e M. Arbex (Org.) </w:t>
            </w:r>
            <w:r w:rsidRPr="00F61308">
              <w:rPr>
                <w:b/>
                <w:bCs/>
                <w:color w:val="000000" w:themeColor="text1"/>
                <w:sz w:val="24"/>
                <w:szCs w:val="24"/>
              </w:rPr>
              <w:t>Performance, exílio, fronteiras: errâncias territoriais e textuais.</w:t>
            </w:r>
            <w:r w:rsidRPr="00F61308">
              <w:rPr>
                <w:color w:val="000000" w:themeColor="text1"/>
                <w:sz w:val="24"/>
                <w:szCs w:val="24"/>
              </w:rPr>
              <w:t xml:space="preserve"> Belo Horizonte: Faculdade de Letras da UFMG, 2002. p.69-91</w:t>
            </w:r>
            <w:r w:rsidR="002E61DC">
              <w:rPr>
                <w:color w:val="000000" w:themeColor="text1"/>
                <w:sz w:val="24"/>
                <w:szCs w:val="24"/>
              </w:rPr>
              <w:t>.</w:t>
            </w:r>
            <w:r w:rsidR="00A6158E">
              <w:rPr>
                <w:color w:val="000000" w:themeColor="text1"/>
                <w:sz w:val="24"/>
                <w:szCs w:val="24"/>
              </w:rPr>
              <w:t xml:space="preserve"> Disponível em: &lt;</w:t>
            </w:r>
            <w:r w:rsidR="00A6158E">
              <w:t xml:space="preserve"> </w:t>
            </w:r>
            <w:hyperlink r:id="rId14" w:history="1">
              <w:r w:rsidR="00A6158E" w:rsidRPr="009F11A9">
                <w:rPr>
                  <w:rStyle w:val="Hyperlink"/>
                  <w:sz w:val="24"/>
                  <w:szCs w:val="24"/>
                </w:rPr>
                <w:t>http://www.letras.ufmg.br/site/e-livros/Performance,%20ex%C3%ADlio,%20fronteiras%20-%20errâncias%20territoriais%20e%20textuais.pdf</w:t>
              </w:r>
            </w:hyperlink>
            <w:r w:rsidR="00A6158E">
              <w:rPr>
                <w:color w:val="000000" w:themeColor="text1"/>
                <w:sz w:val="24"/>
                <w:szCs w:val="24"/>
              </w:rPr>
              <w:t xml:space="preserve">&gt; . </w:t>
            </w:r>
            <w:r w:rsidR="00A6158E" w:rsidRPr="00F61308">
              <w:rPr>
                <w:rFonts w:eastAsia="TimesNewRomanPSMT"/>
                <w:sz w:val="24"/>
                <w:szCs w:val="24"/>
              </w:rPr>
              <w:t>Acesso</w:t>
            </w:r>
            <w:r w:rsidR="00A6158E">
              <w:rPr>
                <w:rFonts w:eastAsia="TimesNewRomanPSMT"/>
                <w:color w:val="000000"/>
                <w:sz w:val="24"/>
                <w:szCs w:val="24"/>
                <w:lang w:val="es-ES"/>
              </w:rPr>
              <w:t xml:space="preserve"> </w:t>
            </w:r>
            <w:r w:rsidR="00A6158E" w:rsidRPr="00F61308">
              <w:rPr>
                <w:rFonts w:eastAsia="TimesNewRomanPSMT"/>
                <w:sz w:val="24"/>
                <w:szCs w:val="24"/>
              </w:rPr>
              <w:t>em: ju</w:t>
            </w:r>
            <w:r w:rsidR="00534DFF">
              <w:rPr>
                <w:rFonts w:eastAsia="TimesNewRomanPSMT"/>
                <w:sz w:val="24"/>
                <w:szCs w:val="24"/>
              </w:rPr>
              <w:t>n</w:t>
            </w:r>
            <w:r w:rsidR="00A6158E" w:rsidRPr="00F61308">
              <w:rPr>
                <w:rFonts w:eastAsia="TimesNewRomanPSMT"/>
                <w:sz w:val="24"/>
                <w:szCs w:val="24"/>
              </w:rPr>
              <w:t>. 202</w:t>
            </w:r>
            <w:r w:rsidR="00534DFF">
              <w:rPr>
                <w:rFonts w:eastAsia="TimesNewRomanPSMT"/>
                <w:sz w:val="24"/>
                <w:szCs w:val="24"/>
              </w:rPr>
              <w:t>6</w:t>
            </w:r>
            <w:r w:rsidR="00A6158E" w:rsidRPr="00F61308">
              <w:rPr>
                <w:rFonts w:eastAsia="TimesNewRomanPSMT"/>
                <w:sz w:val="24"/>
                <w:szCs w:val="24"/>
              </w:rPr>
              <w:t>.</w:t>
            </w:r>
          </w:p>
          <w:p w14:paraId="19C73630" w14:textId="77777777" w:rsidR="00F07CD6" w:rsidRDefault="00F07CD6" w:rsidP="00F07CD6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0ECB6DC3" w14:textId="3F15AC58" w:rsidR="0080176F" w:rsidRDefault="00F035A0" w:rsidP="0080176F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rFonts w:eastAsia="TimesNewRomanPSMT"/>
                <w:color w:val="000000"/>
                <w:sz w:val="24"/>
                <w:szCs w:val="24"/>
                <w:lang w:val="pt-BR"/>
              </w:rPr>
              <w:t xml:space="preserve">MIGNOLO, Walter. </w:t>
            </w:r>
            <w:r w:rsidRPr="00741442">
              <w:rPr>
                <w:rFonts w:eastAsia="TimesNewRomanPSMT"/>
                <w:color w:val="000000"/>
                <w:sz w:val="24"/>
                <w:szCs w:val="24"/>
                <w:lang w:val="pt-BR"/>
              </w:rPr>
              <w:t xml:space="preserve">Aiesthesis Decolonial. </w:t>
            </w:r>
            <w:r w:rsidRPr="00741442">
              <w:rPr>
                <w:rFonts w:eastAsia="TimesNewRomanPSMT"/>
                <w:b/>
                <w:bCs/>
                <w:color w:val="000000"/>
                <w:sz w:val="24"/>
                <w:szCs w:val="24"/>
                <w:lang w:val="pt-BR"/>
              </w:rPr>
              <w:t>Calle 14</w:t>
            </w:r>
            <w:r w:rsidRPr="00741442">
              <w:rPr>
                <w:rFonts w:eastAsia="TimesNewRomanPSMT"/>
                <w:color w:val="000000"/>
                <w:sz w:val="24"/>
                <w:szCs w:val="24"/>
                <w:lang w:val="pt-BR"/>
              </w:rPr>
              <w:t xml:space="preserve">. V. 4, no. 4. jan-jun, 2010, p. 10-25. </w:t>
            </w:r>
            <w:r w:rsidR="0080176F" w:rsidRPr="0080176F">
              <w:rPr>
                <w:rFonts w:eastAsia="TimesNewRomanPSMT"/>
                <w:color w:val="000000"/>
                <w:sz w:val="24"/>
                <w:szCs w:val="24"/>
                <w:lang w:val="pt-BR"/>
              </w:rPr>
              <w:t>Disponível em: &lt;</w:t>
            </w:r>
            <w:r w:rsidR="0080176F">
              <w:t xml:space="preserve"> </w:t>
            </w:r>
            <w:hyperlink r:id="rId15" w:history="1">
              <w:r w:rsidR="0080176F" w:rsidRPr="009F11A9">
                <w:rPr>
                  <w:rStyle w:val="Hyperlink"/>
                  <w:rFonts w:eastAsia="TimesNewRomanPSMT"/>
                  <w:sz w:val="24"/>
                  <w:szCs w:val="24"/>
                  <w:lang w:val="pt-BR"/>
                </w:rPr>
                <w:t>https://dialnet-unirioja-es.translate.goog/servlet/articulo?codigo=3231040&amp;_x_tr_sl=es&amp;_x_tr_tl=pt&amp;_x_tr_hl=pt-BR&amp;_x_tr_pto=sc</w:t>
              </w:r>
            </w:hyperlink>
            <w:r w:rsidR="0080176F">
              <w:rPr>
                <w:rFonts w:eastAsia="TimesNewRomanPSMT"/>
                <w:color w:val="000000"/>
                <w:sz w:val="24"/>
                <w:szCs w:val="24"/>
                <w:lang w:val="pt-BR"/>
              </w:rPr>
              <w:t xml:space="preserve">&gt; . </w:t>
            </w:r>
            <w:r w:rsidR="0080176F" w:rsidRPr="00F61308">
              <w:rPr>
                <w:rFonts w:eastAsia="TimesNewRomanPSMT"/>
                <w:sz w:val="24"/>
                <w:szCs w:val="24"/>
              </w:rPr>
              <w:t>Acesso</w:t>
            </w:r>
            <w:r w:rsidR="0080176F">
              <w:rPr>
                <w:rFonts w:eastAsia="TimesNewRomanPSMT"/>
                <w:color w:val="000000"/>
                <w:sz w:val="24"/>
                <w:szCs w:val="24"/>
                <w:lang w:val="es-ES"/>
              </w:rPr>
              <w:t xml:space="preserve"> </w:t>
            </w:r>
            <w:r w:rsidR="0080176F" w:rsidRPr="00F61308">
              <w:rPr>
                <w:rFonts w:eastAsia="TimesNewRomanPSMT"/>
                <w:sz w:val="24"/>
                <w:szCs w:val="24"/>
              </w:rPr>
              <w:t>em: ju</w:t>
            </w:r>
            <w:r w:rsidR="00534DFF">
              <w:rPr>
                <w:rFonts w:eastAsia="TimesNewRomanPSMT"/>
                <w:sz w:val="24"/>
                <w:szCs w:val="24"/>
              </w:rPr>
              <w:t>n</w:t>
            </w:r>
            <w:r w:rsidR="0080176F" w:rsidRPr="00F61308">
              <w:rPr>
                <w:rFonts w:eastAsia="TimesNewRomanPSMT"/>
                <w:sz w:val="24"/>
                <w:szCs w:val="24"/>
              </w:rPr>
              <w:t>. 202</w:t>
            </w:r>
            <w:r w:rsidR="00534DFF">
              <w:rPr>
                <w:rFonts w:eastAsia="TimesNewRomanPSMT"/>
                <w:sz w:val="24"/>
                <w:szCs w:val="24"/>
              </w:rPr>
              <w:t>6</w:t>
            </w:r>
            <w:r w:rsidR="0080176F" w:rsidRPr="00F61308">
              <w:rPr>
                <w:rFonts w:eastAsia="TimesNewRomanPSMT"/>
                <w:sz w:val="24"/>
                <w:szCs w:val="24"/>
              </w:rPr>
              <w:t>.</w:t>
            </w:r>
          </w:p>
          <w:p w14:paraId="27F63EEA" w14:textId="2D3E79B4" w:rsidR="00F07CD6" w:rsidRPr="0080176F" w:rsidRDefault="00F07CD6" w:rsidP="00F07CD6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0212B8B0" w14:textId="77777777" w:rsidR="00F07CD6" w:rsidRDefault="00F07CD6" w:rsidP="00F07CD6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3D7E46C9" w14:textId="77777777" w:rsidR="0080176F" w:rsidRPr="0080176F" w:rsidRDefault="00F035A0" w:rsidP="0080176F">
            <w:pPr>
              <w:widowControl/>
              <w:autoSpaceDE/>
              <w:autoSpaceDN/>
              <w:rPr>
                <w:sz w:val="24"/>
                <w:szCs w:val="24"/>
                <w:lang w:val="es-ES" w:eastAsia="pt-BR"/>
              </w:rPr>
            </w:pPr>
            <w:r w:rsidRPr="0080176F">
              <w:rPr>
                <w:rFonts w:eastAsia="TimesNewRomanPSMT"/>
                <w:color w:val="000000"/>
                <w:sz w:val="24"/>
                <w:szCs w:val="24"/>
                <w:lang w:val="pt-BR"/>
              </w:rPr>
              <w:t xml:space="preserve">MIGNOLO, Walter. </w:t>
            </w:r>
            <w:r w:rsidRPr="00F61308">
              <w:rPr>
                <w:rFonts w:eastAsia="TimesNewRomanPSMT"/>
                <w:b/>
                <w:bCs/>
                <w:color w:val="000000"/>
                <w:sz w:val="24"/>
                <w:szCs w:val="24"/>
                <w:lang w:val="es-ES"/>
              </w:rPr>
              <w:t>Hacer, pensar y vivir da decolonialidad</w:t>
            </w:r>
            <w:r w:rsidRPr="00F61308">
              <w:rPr>
                <w:rFonts w:eastAsia="TimesNewRomanPSMT"/>
                <w:bCs/>
                <w:color w:val="000000"/>
                <w:sz w:val="24"/>
                <w:szCs w:val="24"/>
                <w:lang w:val="es-ES"/>
              </w:rPr>
              <w:t xml:space="preserve">: </w:t>
            </w:r>
            <w:r w:rsidRPr="00F61308">
              <w:rPr>
                <w:rFonts w:eastAsia="TimesNewRomanPSMT"/>
                <w:color w:val="000000"/>
                <w:sz w:val="24"/>
                <w:szCs w:val="24"/>
                <w:lang w:val="es-ES"/>
              </w:rPr>
              <w:t>textos reunidos y presentados por comunidad psicoanálisis/pensamiento decolonial. Ciudad de México: Editorial Borde Sur: Ediciones Navarra, 2016.</w:t>
            </w:r>
          </w:p>
          <w:p w14:paraId="1598212B" w14:textId="77777777" w:rsidR="0080176F" w:rsidRDefault="0080176F" w:rsidP="0080176F">
            <w:pPr>
              <w:widowControl/>
              <w:autoSpaceDE/>
              <w:autoSpaceDN/>
              <w:rPr>
                <w:sz w:val="24"/>
                <w:szCs w:val="24"/>
                <w:lang w:val="es-ES" w:eastAsia="pt-BR"/>
              </w:rPr>
            </w:pPr>
          </w:p>
          <w:p w14:paraId="14DA8B01" w14:textId="1DA447B0" w:rsidR="0080176F" w:rsidRDefault="00F035A0" w:rsidP="0080176F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rFonts w:eastAsia="TimesNewRomanPSMT"/>
                <w:color w:val="000000"/>
                <w:sz w:val="24"/>
                <w:szCs w:val="24"/>
                <w:lang w:val="es-ES"/>
              </w:rPr>
              <w:t xml:space="preserve">PALERMO, Zulma. El arte latinoamericano en la encrucijada decolonial. In: PALERMO, Zulma (Org.). </w:t>
            </w:r>
            <w:bookmarkStart w:id="0" w:name="__DdeLink__311_763206569"/>
            <w:r w:rsidRPr="00F61308">
              <w:rPr>
                <w:rFonts w:eastAsia="TimesNewRomanPSMT"/>
                <w:b/>
                <w:bCs/>
                <w:color w:val="000000"/>
                <w:sz w:val="24"/>
                <w:szCs w:val="24"/>
                <w:lang w:val="es-ES"/>
              </w:rPr>
              <w:t>Arte y estética en la encrucijada descolonial</w:t>
            </w:r>
            <w:bookmarkEnd w:id="0"/>
            <w:r w:rsidRPr="00F61308">
              <w:rPr>
                <w:rFonts w:eastAsia="TimesNewRomanPSMT"/>
                <w:color w:val="000000"/>
                <w:sz w:val="24"/>
                <w:szCs w:val="24"/>
                <w:lang w:val="es-ES"/>
              </w:rPr>
              <w:t xml:space="preserve">. </w:t>
            </w:r>
            <w:r w:rsidRPr="00F61308">
              <w:rPr>
                <w:rFonts w:eastAsia="TimesNewRomanPSMT"/>
                <w:color w:val="000000"/>
                <w:sz w:val="24"/>
                <w:szCs w:val="24"/>
              </w:rPr>
              <w:t>Buenos Aires: Del Signo, 2009.</w:t>
            </w:r>
            <w:r w:rsidRPr="00F61308">
              <w:rPr>
                <w:rFonts w:eastAsia="TimesNewRomanPSMT"/>
                <w:color w:val="C00000"/>
                <w:sz w:val="24"/>
                <w:szCs w:val="24"/>
              </w:rPr>
              <w:t xml:space="preserve"> </w:t>
            </w:r>
            <w:r w:rsidR="00457164">
              <w:rPr>
                <w:rFonts w:eastAsia="TimesNewRomanPSMT"/>
                <w:color w:val="000000"/>
                <w:sz w:val="24"/>
                <w:szCs w:val="24"/>
              </w:rPr>
              <w:t>Disponível em: &lt;</w:t>
            </w:r>
            <w:r w:rsidR="00457164">
              <w:t xml:space="preserve"> </w:t>
            </w:r>
            <w:hyperlink r:id="rId16" w:history="1">
              <w:r w:rsidR="00457164" w:rsidRPr="009F11A9">
                <w:rPr>
                  <w:rStyle w:val="Hyperlink"/>
                  <w:rFonts w:eastAsia="TimesNewRomanPSMT"/>
                  <w:sz w:val="24"/>
                  <w:szCs w:val="24"/>
                </w:rPr>
                <w:t>https://moarquech.files.wordpress.com/2017/08/alban_artistasafrocolombianos_arteyestetica.pdf&gt;</w:t>
              </w:r>
            </w:hyperlink>
            <w:r w:rsidR="00457164">
              <w:rPr>
                <w:rFonts w:eastAsia="TimesNewRomanPSMT"/>
                <w:color w:val="000000"/>
                <w:sz w:val="24"/>
                <w:szCs w:val="24"/>
              </w:rPr>
              <w:t xml:space="preserve"> . Acesso em: ju</w:t>
            </w:r>
            <w:r w:rsidR="00534DFF">
              <w:rPr>
                <w:rFonts w:eastAsia="TimesNewRomanPSMT"/>
                <w:color w:val="000000"/>
                <w:sz w:val="24"/>
                <w:szCs w:val="24"/>
              </w:rPr>
              <w:t>n</w:t>
            </w:r>
            <w:r w:rsidR="00457164">
              <w:rPr>
                <w:rFonts w:eastAsia="TimesNewRomanPSMT"/>
                <w:color w:val="000000"/>
                <w:sz w:val="24"/>
                <w:szCs w:val="24"/>
              </w:rPr>
              <w:t>. 202</w:t>
            </w:r>
            <w:r w:rsidR="00534DFF">
              <w:rPr>
                <w:rFonts w:eastAsia="TimesNewRomanPSMT"/>
                <w:color w:val="000000"/>
                <w:sz w:val="24"/>
                <w:szCs w:val="24"/>
              </w:rPr>
              <w:t>6</w:t>
            </w:r>
            <w:r w:rsidR="00457164">
              <w:rPr>
                <w:rFonts w:eastAsia="TimesNewRomanPSMT"/>
                <w:color w:val="000000"/>
                <w:sz w:val="24"/>
                <w:szCs w:val="24"/>
              </w:rPr>
              <w:t>.</w:t>
            </w:r>
          </w:p>
          <w:p w14:paraId="6D5DA903" w14:textId="77777777" w:rsidR="00457164" w:rsidRDefault="00457164" w:rsidP="0080176F">
            <w:pPr>
              <w:widowControl/>
              <w:autoSpaceDE/>
              <w:autoSpaceDN/>
              <w:rPr>
                <w:rFonts w:eastAsia="TimesNewRomanPSMT"/>
                <w:color w:val="000000"/>
                <w:sz w:val="24"/>
                <w:szCs w:val="24"/>
              </w:rPr>
            </w:pPr>
          </w:p>
          <w:p w14:paraId="44086216" w14:textId="31FC95EC" w:rsidR="008D10E6" w:rsidRDefault="00F93377" w:rsidP="008D10E6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rFonts w:eastAsia="TimesNewRomanPSMT"/>
                <w:color w:val="000000"/>
                <w:sz w:val="24"/>
                <w:szCs w:val="24"/>
              </w:rPr>
              <w:t xml:space="preserve">PERRA, Hija de. Interpretações imundas de como a Teoria Queer coloniza nosso contexto sudaca, pobre de aspirações e terceiro-mundista, perturbando com novas construções de gênero aos humanos encantados com a heteronorma. </w:t>
            </w:r>
            <w:r w:rsidRPr="00F61308">
              <w:rPr>
                <w:rFonts w:eastAsia="TimesNewRomanPSMT"/>
                <w:b/>
                <w:bCs/>
                <w:color w:val="000000"/>
                <w:sz w:val="24"/>
                <w:szCs w:val="24"/>
              </w:rPr>
              <w:t>Revista Periódicus</w:t>
            </w:r>
            <w:r w:rsidRPr="00F61308">
              <w:rPr>
                <w:rFonts w:eastAsia="TimesNewRomanPSMT"/>
                <w:color w:val="000000"/>
                <w:sz w:val="24"/>
                <w:szCs w:val="24"/>
              </w:rPr>
              <w:t xml:space="preserve">, Salvador, v. 1, n. 2, </w:t>
            </w:r>
            <w:r w:rsidR="00E321D3" w:rsidRPr="00F61308">
              <w:rPr>
                <w:rFonts w:eastAsia="TimesNewRomanPSMT"/>
                <w:color w:val="000000"/>
                <w:sz w:val="24"/>
                <w:szCs w:val="24"/>
              </w:rPr>
              <w:t xml:space="preserve">2014, </w:t>
            </w:r>
            <w:r w:rsidRPr="00F61308">
              <w:rPr>
                <w:rFonts w:eastAsia="TimesNewRomanPSMT"/>
                <w:color w:val="000000"/>
                <w:sz w:val="24"/>
                <w:szCs w:val="24"/>
              </w:rPr>
              <w:t>p. 1-8</w:t>
            </w:r>
            <w:r w:rsidR="00E321D3" w:rsidRPr="00F61308">
              <w:rPr>
                <w:rFonts w:eastAsia="TimesNewRomanPSMT"/>
                <w:color w:val="000000"/>
                <w:sz w:val="24"/>
                <w:szCs w:val="24"/>
              </w:rPr>
              <w:t>.</w:t>
            </w:r>
            <w:r w:rsidR="00457164">
              <w:rPr>
                <w:rFonts w:eastAsia="TimesNewRomanPSMT"/>
                <w:color w:val="000000"/>
                <w:sz w:val="24"/>
                <w:szCs w:val="24"/>
              </w:rPr>
              <w:t xml:space="preserve">  Disponível em: &lt;</w:t>
            </w:r>
            <w:r w:rsidR="00457164">
              <w:t xml:space="preserve"> </w:t>
            </w:r>
            <w:hyperlink r:id="rId17" w:history="1">
              <w:r w:rsidR="00457164" w:rsidRPr="009F11A9">
                <w:rPr>
                  <w:rStyle w:val="Hyperlink"/>
                  <w:rFonts w:eastAsia="TimesNewRomanPSMT"/>
                  <w:sz w:val="24"/>
                  <w:szCs w:val="24"/>
                </w:rPr>
                <w:t>https://periodicos.ufba.br/index.php/revistaperiodicus/article/view/12896</w:t>
              </w:r>
            </w:hyperlink>
            <w:r w:rsidR="00457164">
              <w:rPr>
                <w:rFonts w:eastAsia="TimesNewRomanPSMT"/>
                <w:color w:val="000000"/>
                <w:sz w:val="24"/>
                <w:szCs w:val="24"/>
              </w:rPr>
              <w:t>&gt;. Acesso em: ju</w:t>
            </w:r>
            <w:r w:rsidR="00534DFF">
              <w:rPr>
                <w:rFonts w:eastAsia="TimesNewRomanPSMT"/>
                <w:color w:val="000000"/>
                <w:sz w:val="24"/>
                <w:szCs w:val="24"/>
              </w:rPr>
              <w:t>n</w:t>
            </w:r>
            <w:r w:rsidR="00457164">
              <w:rPr>
                <w:rFonts w:eastAsia="TimesNewRomanPSMT"/>
                <w:color w:val="000000"/>
                <w:sz w:val="24"/>
                <w:szCs w:val="24"/>
              </w:rPr>
              <w:t>. 202</w:t>
            </w:r>
            <w:r w:rsidR="00534DFF">
              <w:rPr>
                <w:rFonts w:eastAsia="TimesNewRomanPSMT"/>
                <w:color w:val="000000"/>
                <w:sz w:val="24"/>
                <w:szCs w:val="24"/>
              </w:rPr>
              <w:t>6</w:t>
            </w:r>
            <w:r w:rsidR="00457164">
              <w:rPr>
                <w:rFonts w:eastAsia="TimesNewRomanPSMT"/>
                <w:color w:val="000000"/>
                <w:sz w:val="24"/>
                <w:szCs w:val="24"/>
              </w:rPr>
              <w:t>.</w:t>
            </w:r>
          </w:p>
          <w:p w14:paraId="0D158FF6" w14:textId="77777777" w:rsidR="008D10E6" w:rsidRDefault="008D10E6" w:rsidP="008D10E6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58B5260F" w14:textId="24DDED2F" w:rsidR="00306500" w:rsidRDefault="003E42F1" w:rsidP="0030650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sz w:val="24"/>
                <w:szCs w:val="24"/>
                <w:shd w:val="clear" w:color="auto" w:fill="FFFFFF"/>
              </w:rPr>
              <w:t xml:space="preserve">QUIJANO, Aníbal. Colonialidade do poder, eurocentrismo e América Latina. In: LANDER, Edgardo (Org.). </w:t>
            </w:r>
            <w:r w:rsidRPr="008176DD">
              <w:rPr>
                <w:b/>
                <w:bCs/>
                <w:sz w:val="24"/>
                <w:szCs w:val="24"/>
                <w:shd w:val="clear" w:color="auto" w:fill="FFFFFF"/>
              </w:rPr>
              <w:t>A colonialidade do saber: eurocentrismo e ciências sociais</w:t>
            </w:r>
            <w:r w:rsidRPr="00F61308">
              <w:rPr>
                <w:sz w:val="24"/>
                <w:szCs w:val="24"/>
                <w:shd w:val="clear" w:color="auto" w:fill="FFFFFF"/>
              </w:rPr>
              <w:t>. Perspectivas latino-americanas. Buenos Aires: CLACSO,2005, p. 107-130.</w:t>
            </w:r>
            <w:r w:rsidR="002F3D5C">
              <w:rPr>
                <w:sz w:val="24"/>
                <w:szCs w:val="24"/>
                <w:shd w:val="clear" w:color="auto" w:fill="FFFFFF"/>
              </w:rPr>
              <w:t xml:space="preserve"> Disponível em: &lt;</w:t>
            </w:r>
            <w:r w:rsidR="002F3D5C">
              <w:t xml:space="preserve"> </w:t>
            </w:r>
            <w:hyperlink r:id="rId18" w:history="1">
              <w:r w:rsidR="002F3D5C" w:rsidRPr="009F11A9">
                <w:rPr>
                  <w:rStyle w:val="Hyperlink"/>
                  <w:sz w:val="24"/>
                  <w:szCs w:val="24"/>
                  <w:shd w:val="clear" w:color="auto" w:fill="FFFFFF"/>
                </w:rPr>
                <w:t>http://biblioteca.clacso.edu.ar/clacso/sur-sur/20100624103322/12_Quijano.pdf</w:t>
              </w:r>
            </w:hyperlink>
            <w:r w:rsidR="002F3D5C">
              <w:rPr>
                <w:sz w:val="24"/>
                <w:szCs w:val="24"/>
                <w:shd w:val="clear" w:color="auto" w:fill="FFFFFF"/>
              </w:rPr>
              <w:t>&gt;. Acesso: ju</w:t>
            </w:r>
            <w:r w:rsidR="00534DFF">
              <w:rPr>
                <w:sz w:val="24"/>
                <w:szCs w:val="24"/>
                <w:shd w:val="clear" w:color="auto" w:fill="FFFFFF"/>
              </w:rPr>
              <w:t>n</w:t>
            </w:r>
            <w:r w:rsidR="002F3D5C">
              <w:rPr>
                <w:sz w:val="24"/>
                <w:szCs w:val="24"/>
                <w:shd w:val="clear" w:color="auto" w:fill="FFFFFF"/>
              </w:rPr>
              <w:t>. 202</w:t>
            </w:r>
            <w:r w:rsidR="00534DFF">
              <w:rPr>
                <w:sz w:val="24"/>
                <w:szCs w:val="24"/>
                <w:shd w:val="clear" w:color="auto" w:fill="FFFFFF"/>
              </w:rPr>
              <w:t>6</w:t>
            </w:r>
            <w:r w:rsidR="002F3D5C">
              <w:rPr>
                <w:sz w:val="24"/>
                <w:szCs w:val="24"/>
                <w:shd w:val="clear" w:color="auto" w:fill="FFFFFF"/>
              </w:rPr>
              <w:t>.</w:t>
            </w:r>
          </w:p>
          <w:p w14:paraId="6C0B629C" w14:textId="77777777" w:rsidR="00306500" w:rsidRDefault="00306500" w:rsidP="0030650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7AFD7966" w14:textId="77777777" w:rsidR="00306500" w:rsidRDefault="00F035A0" w:rsidP="0030650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rFonts w:eastAsia="TimesNewRomanPSMT"/>
                <w:color w:val="000000"/>
                <w:sz w:val="24"/>
                <w:szCs w:val="24"/>
              </w:rPr>
              <w:t>ROLNIK, Suely. Geopolítica da cafetinagem.</w:t>
            </w:r>
            <w:r w:rsidRPr="00F61308">
              <w:rPr>
                <w:rFonts w:eastAsia="TimesNewRomanPS-BoldMT"/>
                <w:b/>
                <w:bCs/>
                <w:color w:val="000000"/>
                <w:sz w:val="24"/>
                <w:szCs w:val="24"/>
              </w:rPr>
              <w:t xml:space="preserve"> Núcleo de estudos da subjetividade</w:t>
            </w:r>
            <w:r w:rsidRPr="00F61308">
              <w:rPr>
                <w:rFonts w:eastAsia="TimesNewRomanPS-BoldMT"/>
                <w:bCs/>
                <w:color w:val="000000"/>
                <w:sz w:val="24"/>
                <w:szCs w:val="24"/>
              </w:rPr>
              <w:t>,</w:t>
            </w:r>
            <w:r w:rsidRPr="00F61308">
              <w:rPr>
                <w:rFonts w:eastAsia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61308">
              <w:rPr>
                <w:rFonts w:eastAsia="TimesNewRomanPSMT"/>
                <w:color w:val="000000"/>
                <w:sz w:val="24"/>
                <w:szCs w:val="24"/>
              </w:rPr>
              <w:t>São Paulo, 2006.</w:t>
            </w:r>
            <w:r w:rsidRPr="00F61308">
              <w:rPr>
                <w:rFonts w:eastAsia="TimesNewRomanPS-BoldMT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61308">
              <w:rPr>
                <w:rFonts w:eastAsia="TimesNewRomanPSMT"/>
                <w:color w:val="000000"/>
                <w:sz w:val="24"/>
                <w:szCs w:val="24"/>
              </w:rPr>
              <w:t>Disponível em: &lt;</w:t>
            </w:r>
            <w:r w:rsidRPr="00F61308">
              <w:rPr>
                <w:rStyle w:val="Hyperlink"/>
                <w:rFonts w:eastAsia="TimesNewRomanPSMT"/>
                <w:sz w:val="24"/>
                <w:szCs w:val="24"/>
                <w:u w:color="0000FF"/>
              </w:rPr>
              <w:t>http://eipcp.net/transversal/1106/rolnik/pt</w:t>
            </w:r>
            <w:r w:rsidRPr="00F61308">
              <w:rPr>
                <w:rFonts w:eastAsia="TimesNewRomanPSMT"/>
                <w:color w:val="000000"/>
                <w:sz w:val="24"/>
                <w:szCs w:val="24"/>
              </w:rPr>
              <w:t xml:space="preserve">&gt;  Acesso em:   </w:t>
            </w:r>
            <w:r w:rsidR="003E42F1" w:rsidRPr="00F61308">
              <w:rPr>
                <w:rFonts w:eastAsia="TimesNewRomanPSMT"/>
                <w:color w:val="000000"/>
                <w:sz w:val="24"/>
                <w:szCs w:val="24"/>
              </w:rPr>
              <w:t>jul. 2022</w:t>
            </w:r>
            <w:r w:rsidRPr="00F61308">
              <w:rPr>
                <w:rFonts w:eastAsia="TimesNewRomanPSMT"/>
                <w:color w:val="000000"/>
                <w:sz w:val="24"/>
                <w:szCs w:val="24"/>
              </w:rPr>
              <w:t>.</w:t>
            </w:r>
          </w:p>
          <w:p w14:paraId="2207D63D" w14:textId="77777777" w:rsidR="00306500" w:rsidRDefault="00306500" w:rsidP="0030650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1A05C882" w14:textId="3B654D4D" w:rsidR="00306500" w:rsidRDefault="00BD23B4" w:rsidP="0030650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F61308">
              <w:rPr>
                <w:rFonts w:eastAsia="Times-Roman"/>
                <w:color w:val="000000"/>
                <w:sz w:val="24"/>
                <w:szCs w:val="24"/>
                <w:shd w:val="clear" w:color="auto" w:fill="FFFFFF"/>
                <w:lang w:val="pt-BR"/>
              </w:rPr>
              <w:t xml:space="preserve">SCHUCMAN, Lia Vainer. </w:t>
            </w:r>
            <w:r w:rsidRPr="00F61308">
              <w:rPr>
                <w:rFonts w:eastAsia="Times-Roman"/>
                <w:color w:val="000000"/>
                <w:sz w:val="24"/>
                <w:szCs w:val="24"/>
                <w:shd w:val="clear" w:color="auto" w:fill="FFFFFF"/>
              </w:rPr>
              <w:t xml:space="preserve">Sim, nós somos racistas: estudo psicossocial da branquitude paulistana. </w:t>
            </w:r>
            <w:r w:rsidRPr="00306500">
              <w:rPr>
                <w:b/>
                <w:bCs/>
                <w:color w:val="000000"/>
                <w:sz w:val="24"/>
                <w:szCs w:val="24"/>
                <w:lang w:val="pt-BR"/>
              </w:rPr>
              <w:t>Psicologia &amp; Sociedade</w:t>
            </w:r>
            <w:r w:rsidRPr="00306500">
              <w:rPr>
                <w:color w:val="000000"/>
                <w:sz w:val="24"/>
                <w:szCs w:val="24"/>
                <w:lang w:val="pt-BR"/>
              </w:rPr>
              <w:t xml:space="preserve">, Belo Horizonte, v. 26, n. 1, p. 83-94, 2014. </w:t>
            </w:r>
            <w:r w:rsidR="00306500" w:rsidRPr="00306500">
              <w:rPr>
                <w:color w:val="000000"/>
                <w:sz w:val="24"/>
                <w:szCs w:val="24"/>
                <w:lang w:val="pt-BR"/>
              </w:rPr>
              <w:t xml:space="preserve"> Disponível em: </w:t>
            </w:r>
            <w:r w:rsidR="00306500">
              <w:rPr>
                <w:color w:val="000000"/>
                <w:sz w:val="24"/>
                <w:szCs w:val="24"/>
                <w:lang w:val="pt-BR"/>
              </w:rPr>
              <w:t>&lt;</w:t>
            </w:r>
            <w:r w:rsidR="00306500">
              <w:t xml:space="preserve"> </w:t>
            </w:r>
            <w:hyperlink r:id="rId19" w:history="1">
              <w:r w:rsidR="00306500" w:rsidRPr="009F11A9">
                <w:rPr>
                  <w:rStyle w:val="Hyperlink"/>
                  <w:sz w:val="24"/>
                  <w:szCs w:val="24"/>
                  <w:lang w:val="pt-BR"/>
                </w:rPr>
                <w:t>https://www.scielo.br/j/psoc/a/ZFbbkSv735mbMC5HHCsG3sF/?lang=pt</w:t>
              </w:r>
            </w:hyperlink>
            <w:r w:rsidR="00306500">
              <w:rPr>
                <w:color w:val="000000"/>
                <w:sz w:val="24"/>
                <w:szCs w:val="24"/>
                <w:lang w:val="pt-BR"/>
              </w:rPr>
              <w:t>&gt; . Acesso: ju</w:t>
            </w:r>
            <w:r w:rsidR="00534DFF">
              <w:rPr>
                <w:color w:val="000000"/>
                <w:sz w:val="24"/>
                <w:szCs w:val="24"/>
                <w:lang w:val="pt-BR"/>
              </w:rPr>
              <w:t>n</w:t>
            </w:r>
            <w:r w:rsidR="00306500">
              <w:rPr>
                <w:color w:val="000000"/>
                <w:sz w:val="24"/>
                <w:szCs w:val="24"/>
                <w:lang w:val="pt-BR"/>
              </w:rPr>
              <w:t>. 202</w:t>
            </w:r>
            <w:r w:rsidR="00534DFF">
              <w:rPr>
                <w:color w:val="000000"/>
                <w:sz w:val="24"/>
                <w:szCs w:val="24"/>
                <w:lang w:val="pt-BR"/>
              </w:rPr>
              <w:t>6</w:t>
            </w:r>
            <w:r w:rsidR="00306500">
              <w:rPr>
                <w:color w:val="000000"/>
                <w:sz w:val="24"/>
                <w:szCs w:val="24"/>
                <w:lang w:val="pt-BR"/>
              </w:rPr>
              <w:t>.</w:t>
            </w:r>
          </w:p>
          <w:p w14:paraId="2AE3C647" w14:textId="77777777" w:rsidR="00306500" w:rsidRDefault="00306500" w:rsidP="0030650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</w:p>
          <w:p w14:paraId="62E717D4" w14:textId="6AE9EADB" w:rsidR="003E42F1" w:rsidRPr="00306500" w:rsidRDefault="00722BF9" w:rsidP="00306500">
            <w:pPr>
              <w:widowControl/>
              <w:autoSpaceDE/>
              <w:autoSpaceDN/>
              <w:rPr>
                <w:sz w:val="24"/>
                <w:szCs w:val="24"/>
                <w:lang w:val="pt-BR" w:eastAsia="pt-BR"/>
              </w:rPr>
            </w:pPr>
            <w:r w:rsidRPr="00306500">
              <w:rPr>
                <w:color w:val="000000"/>
                <w:sz w:val="24"/>
                <w:szCs w:val="24"/>
                <w:lang w:val="pt-BR"/>
              </w:rPr>
              <w:t xml:space="preserve">VALENCIA, Sayak. </w:t>
            </w:r>
            <w:r w:rsidRPr="00F61308">
              <w:rPr>
                <w:color w:val="000000"/>
                <w:sz w:val="24"/>
                <w:szCs w:val="24"/>
                <w:lang w:val="es-ES"/>
              </w:rPr>
              <w:t xml:space="preserve">Del queer al cuir: ostranénie geopolítica y epistémica desde el sur glocal. </w:t>
            </w:r>
            <w:r w:rsidRPr="00F61308">
              <w:rPr>
                <w:color w:val="000000"/>
                <w:sz w:val="24"/>
                <w:szCs w:val="24"/>
              </w:rPr>
              <w:t xml:space="preserve">In: LANUZA, Fernando R; CARRASCO, Raúl M. (Org.). </w:t>
            </w:r>
            <w:r w:rsidRPr="00F61308">
              <w:rPr>
                <w:b/>
                <w:bCs/>
                <w:color w:val="000000"/>
                <w:sz w:val="24"/>
                <w:szCs w:val="24"/>
              </w:rPr>
              <w:t>Queer &amp; Cuir:</w:t>
            </w:r>
            <w:r w:rsidRPr="00F61308">
              <w:rPr>
                <w:color w:val="000000"/>
                <w:sz w:val="24"/>
                <w:szCs w:val="24"/>
              </w:rPr>
              <w:t xml:space="preserve"> políticas de lo irreal. Cidade do México: Fontamara, 2015. p.19-37.</w:t>
            </w:r>
          </w:p>
        </w:tc>
      </w:tr>
    </w:tbl>
    <w:p w14:paraId="06DE5140" w14:textId="77777777" w:rsidR="00C51F5B" w:rsidRDefault="00C51F5B">
      <w:pPr>
        <w:spacing w:line="257" w:lineRule="exact"/>
        <w:rPr>
          <w:sz w:val="24"/>
        </w:rPr>
        <w:sectPr w:rsidR="00C51F5B">
          <w:pgSz w:w="11920" w:h="16840"/>
          <w:pgMar w:top="2280" w:right="920" w:bottom="960" w:left="1460" w:header="1069" w:footer="776" w:gutter="0"/>
          <w:cols w:space="720"/>
        </w:sectPr>
      </w:pPr>
    </w:p>
    <w:p w14:paraId="19DFBEEC" w14:textId="77777777" w:rsidR="00C51F5B" w:rsidRDefault="00C51F5B">
      <w:pPr>
        <w:pStyle w:val="Corpodetexto"/>
        <w:ind w:left="0"/>
        <w:rPr>
          <w:sz w:val="26"/>
        </w:rPr>
      </w:pPr>
    </w:p>
    <w:p w14:paraId="37AC1FD4" w14:textId="77777777" w:rsidR="00C51F5B" w:rsidRDefault="00C51F5B">
      <w:pPr>
        <w:pStyle w:val="Corpodetexto"/>
        <w:ind w:left="0"/>
        <w:rPr>
          <w:sz w:val="26"/>
        </w:rPr>
      </w:pPr>
    </w:p>
    <w:p w14:paraId="614DD56A" w14:textId="77777777" w:rsidR="00C51F5B" w:rsidRDefault="00C51F5B">
      <w:pPr>
        <w:pStyle w:val="Corpodetexto"/>
        <w:ind w:left="0"/>
        <w:rPr>
          <w:sz w:val="26"/>
        </w:rPr>
      </w:pPr>
    </w:p>
    <w:p w14:paraId="020135B4" w14:textId="77777777" w:rsidR="00C51F5B" w:rsidRDefault="00C51F5B">
      <w:pPr>
        <w:pStyle w:val="Corpodetexto"/>
        <w:ind w:left="0"/>
        <w:rPr>
          <w:sz w:val="26"/>
        </w:rPr>
      </w:pPr>
    </w:p>
    <w:p w14:paraId="0375E6FA" w14:textId="77777777" w:rsidR="00C51F5B" w:rsidRDefault="00000000">
      <w:pPr>
        <w:pStyle w:val="Corpodetexto"/>
        <w:tabs>
          <w:tab w:val="left" w:pos="3497"/>
          <w:tab w:val="left" w:pos="4168"/>
          <w:tab w:val="left" w:pos="4890"/>
        </w:tabs>
        <w:spacing w:before="156"/>
        <w:ind w:left="68"/>
        <w:jc w:val="center"/>
      </w:pPr>
      <w:r>
        <w:t>Aprovado pelo Colegiado em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2ABB38" w14:textId="77777777" w:rsidR="00C51F5B" w:rsidRDefault="00C51F5B">
      <w:pPr>
        <w:pStyle w:val="Corpodetexto"/>
        <w:ind w:left="0"/>
        <w:rPr>
          <w:sz w:val="20"/>
        </w:rPr>
      </w:pPr>
    </w:p>
    <w:p w14:paraId="4B5D3F3B" w14:textId="385355D8" w:rsidR="00C51F5B" w:rsidRDefault="00C51F5B">
      <w:pPr>
        <w:pStyle w:val="Corpodetexto"/>
        <w:ind w:left="0"/>
        <w:rPr>
          <w:sz w:val="20"/>
        </w:rPr>
      </w:pPr>
    </w:p>
    <w:p w14:paraId="3E538854" w14:textId="77777777" w:rsidR="00534DFF" w:rsidRDefault="00534DFF">
      <w:pPr>
        <w:pStyle w:val="Corpodetexto"/>
        <w:ind w:left="0"/>
        <w:rPr>
          <w:sz w:val="20"/>
        </w:rPr>
      </w:pPr>
    </w:p>
    <w:p w14:paraId="7E4A71E5" w14:textId="77777777" w:rsidR="00534DFF" w:rsidRDefault="00534DFF">
      <w:pPr>
        <w:pStyle w:val="Corpodetexto"/>
        <w:ind w:left="0"/>
        <w:rPr>
          <w:sz w:val="20"/>
        </w:rPr>
      </w:pPr>
    </w:p>
    <w:p w14:paraId="6AFBFF6C" w14:textId="77777777" w:rsidR="00534DFF" w:rsidRDefault="00534DFF">
      <w:pPr>
        <w:pStyle w:val="Corpodetexto"/>
        <w:ind w:left="0"/>
        <w:rPr>
          <w:sz w:val="20"/>
        </w:rPr>
      </w:pPr>
    </w:p>
    <w:p w14:paraId="534F9A91" w14:textId="77777777" w:rsidR="00C51F5B" w:rsidRDefault="001273D7">
      <w:pPr>
        <w:pStyle w:val="Corpodetexto"/>
        <w:spacing w:before="6"/>
        <w:ind w:left="0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E0D95F3" wp14:editId="2A3E700F">
                <wp:simplePos x="0" y="0"/>
                <wp:positionH relativeFrom="page">
                  <wp:posOffset>1322705</wp:posOffset>
                </wp:positionH>
                <wp:positionV relativeFrom="paragraph">
                  <wp:posOffset>245110</wp:posOffset>
                </wp:positionV>
                <wp:extent cx="2286000" cy="1270"/>
                <wp:effectExtent l="0" t="0" r="12700" b="11430"/>
                <wp:wrapTopAndBottom/>
                <wp:docPr id="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2084 2084"/>
                            <a:gd name="T1" fmla="*/ T0 w 3600"/>
                            <a:gd name="T2" fmla="+- 0 5684 2084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0C5E8" id="Freeform 5" o:spid="_x0000_s1026" style="position:absolute;margin-left:104.15pt;margin-top:19.3pt;width:180pt;height:.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" path="m,l3600,e" filled="f" strokeweight=".26669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85DAEB1" wp14:editId="7D037B76">
                <wp:simplePos x="0" y="0"/>
                <wp:positionH relativeFrom="page">
                  <wp:posOffset>4246880</wp:posOffset>
                </wp:positionH>
                <wp:positionV relativeFrom="paragraph">
                  <wp:posOffset>245110</wp:posOffset>
                </wp:positionV>
                <wp:extent cx="2286000" cy="1270"/>
                <wp:effectExtent l="0" t="0" r="12700" b="11430"/>
                <wp:wrapTopAndBottom/>
                <wp:docPr id="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6688 6688"/>
                            <a:gd name="T1" fmla="*/ T0 w 3600"/>
                            <a:gd name="T2" fmla="+- 0 10288 6688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4F69E" id="Freeform 6" o:spid="_x0000_s1026" style="position:absolute;margin-left:334.4pt;margin-top:19.3pt;width:180pt;height:.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" path="m,l3600,e" filled="f" strokeweight=".26669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2FE9883D" w14:textId="1AD280E4" w:rsidR="00C51F5B" w:rsidRDefault="00C51F5B">
      <w:pPr>
        <w:sectPr w:rsidR="00C51F5B">
          <w:pgSz w:w="11920" w:h="16840"/>
          <w:pgMar w:top="2280" w:right="920" w:bottom="960" w:left="1460" w:header="1069" w:footer="776" w:gutter="0"/>
          <w:cols w:space="720"/>
        </w:sectPr>
      </w:pPr>
    </w:p>
    <w:p w14:paraId="2D1C64A7" w14:textId="0F0D3776" w:rsidR="00C51F5B" w:rsidRDefault="00000000">
      <w:pPr>
        <w:spacing w:before="2"/>
        <w:ind w:left="1195" w:right="626"/>
        <w:jc w:val="center"/>
        <w:rPr>
          <w:b/>
          <w:sz w:val="24"/>
        </w:rPr>
      </w:pPr>
      <w:r>
        <w:rPr>
          <w:b/>
          <w:sz w:val="24"/>
        </w:rPr>
        <w:t>Professor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Responsável</w:t>
      </w:r>
    </w:p>
    <w:p w14:paraId="354E2200" w14:textId="77777777" w:rsidR="00C51F5B" w:rsidRDefault="00000000">
      <w:pPr>
        <w:pStyle w:val="Ttulo1"/>
        <w:spacing w:line="247" w:lineRule="auto"/>
        <w:ind w:right="658"/>
      </w:pPr>
      <w:r>
        <w:rPr>
          <w:b w:val="0"/>
        </w:rPr>
        <w:br w:type="column"/>
      </w:r>
    </w:p>
    <w:p w14:paraId="117B30D8" w14:textId="77777777" w:rsidR="00C51F5B" w:rsidRDefault="00000000">
      <w:pPr>
        <w:spacing w:before="2"/>
        <w:ind w:left="1141" w:right="1208"/>
        <w:jc w:val="center"/>
        <w:rPr>
          <w:b/>
          <w:sz w:val="24"/>
        </w:rPr>
      </w:pPr>
      <w:r>
        <w:rPr>
          <w:b/>
          <w:sz w:val="24"/>
        </w:rPr>
        <w:t>Coordena</w:t>
      </w:r>
      <w:r>
        <w:rPr>
          <w:b/>
          <w:sz w:val="24"/>
          <w:lang w:val="pt-BR"/>
        </w:rPr>
        <w:t>ção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 PPGAC</w:t>
      </w:r>
    </w:p>
    <w:sectPr w:rsidR="00C51F5B">
      <w:type w:val="continuous"/>
      <w:pgSz w:w="11920" w:h="16840"/>
      <w:pgMar w:top="2280" w:right="920" w:bottom="960" w:left="1460" w:header="720" w:footer="720" w:gutter="0"/>
      <w:cols w:num="2" w:space="720" w:equalWidth="0">
        <w:col w:w="4278" w:space="303"/>
        <w:col w:w="495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BDC3B" w14:textId="77777777" w:rsidR="00682E6E" w:rsidRDefault="00682E6E">
      <w:r>
        <w:separator/>
      </w:r>
    </w:p>
  </w:endnote>
  <w:endnote w:type="continuationSeparator" w:id="0">
    <w:p w14:paraId="4B1AAF1F" w14:textId="77777777" w:rsidR="00682E6E" w:rsidRDefault="0068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NewRomanPSMT">
    <w:altName w:val="Times New Roman"/>
    <w:charset w:val="80"/>
    <w:family w:val="auto"/>
    <w:pitch w:val="default"/>
  </w:font>
  <w:font w:name="TimesNewRomanPS-BoldMT">
    <w:altName w:val="MS Gothic"/>
    <w:charset w:val="80"/>
    <w:family w:val="roman"/>
    <w:pitch w:val="default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292C6" w14:textId="77777777" w:rsidR="00C51F5B" w:rsidRDefault="001273D7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43D1019" wp14:editId="459F7489">
              <wp:simplePos x="0" y="0"/>
              <wp:positionH relativeFrom="page">
                <wp:posOffset>3815715</wp:posOffset>
              </wp:positionH>
              <wp:positionV relativeFrom="page">
                <wp:posOffset>10060940</wp:posOffset>
              </wp:positionV>
              <wp:extent cx="300990" cy="196215"/>
              <wp:effectExtent l="0" t="0" r="3810" b="69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009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FB37A3" w14:textId="77777777" w:rsidR="00C51F5B" w:rsidRDefault="00000000">
                          <w:pPr>
                            <w:spacing w:before="12"/>
                            <w:ind w:left="6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24"/>
                            </w:rPr>
                            <w:t>/4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3D101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00.45pt;margin-top:792.2pt;width:23.7pt;height:15.4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" filled="f" stroked="f">
              <v:path arrowok="t"/>
              <v:textbox inset="0,0,0,0">
                <w:txbxContent>
                  <w:p w14:paraId="45FB37A3" w14:textId="77777777" w:rsidR="00C51F5B" w:rsidRDefault="00000000">
                    <w:pPr>
                      <w:spacing w:before="12"/>
                      <w:ind w:left="60"/>
                      <w:rPr>
                        <w:rFonts w:ascii="Arial"/>
                        <w:b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z w:val="24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5AAA3" w14:textId="77777777" w:rsidR="00682E6E" w:rsidRDefault="00682E6E">
      <w:r>
        <w:separator/>
      </w:r>
    </w:p>
  </w:footnote>
  <w:footnote w:type="continuationSeparator" w:id="0">
    <w:p w14:paraId="26B8B064" w14:textId="77777777" w:rsidR="00682E6E" w:rsidRDefault="00682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9B6A" w14:textId="77777777" w:rsidR="00C51F5B" w:rsidRDefault="00000000">
    <w:pPr>
      <w:pStyle w:val="Corpodetex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5DC03CAB" wp14:editId="32E45A1E">
          <wp:simplePos x="0" y="0"/>
          <wp:positionH relativeFrom="page">
            <wp:posOffset>1099185</wp:posOffset>
          </wp:positionH>
          <wp:positionV relativeFrom="page">
            <wp:posOffset>678180</wp:posOffset>
          </wp:positionV>
          <wp:extent cx="1355090" cy="781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5319" cy="7810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73D7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61FD3F" wp14:editId="333D5D9D">
              <wp:simplePos x="0" y="0"/>
              <wp:positionH relativeFrom="page">
                <wp:posOffset>3641725</wp:posOffset>
              </wp:positionH>
              <wp:positionV relativeFrom="page">
                <wp:posOffset>881380</wp:posOffset>
              </wp:positionV>
              <wp:extent cx="3192780" cy="395605"/>
              <wp:effectExtent l="0" t="0" r="7620" b="1079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192780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46835D" w14:textId="77777777" w:rsidR="00C51F5B" w:rsidRDefault="00000000">
                          <w:pPr>
                            <w:spacing w:before="14" w:line="249" w:lineRule="auto"/>
                            <w:ind w:left="1123" w:right="18" w:hanging="1104"/>
                            <w:jc w:val="right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SÃO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JOÃO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DEL-REI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UFSJ</w:t>
                          </w:r>
                          <w:r>
                            <w:rPr>
                              <w:rFonts w:ascii="Arial" w:hAnsi="Arial"/>
                              <w:b/>
                              <w:spacing w:val="-4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PRÓ-REITORIA DE PESQUISA E POS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GRADUAÇÃO</w:t>
                          </w:r>
                          <w:r>
                            <w:rPr>
                              <w:rFonts w:ascii="Arial MT" w:hAnsi="Arial MT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COORDENADORIA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PPGAC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UFSJ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1FD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6.75pt;margin-top:69.4pt;width:251.4pt;height:31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" filled="f" stroked="f">
              <v:path arrowok="t"/>
              <v:textbox inset="0,0,0,0">
                <w:txbxContent>
                  <w:p w14:paraId="1146835D" w14:textId="77777777" w:rsidR="00C51F5B" w:rsidRDefault="00000000">
                    <w:pPr>
                      <w:spacing w:before="14" w:line="249" w:lineRule="auto"/>
                      <w:ind w:left="1123" w:right="18" w:hanging="1104"/>
                      <w:jc w:val="right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SÃO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JOÃO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DEL-REI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UFSJ</w:t>
                    </w:r>
                    <w:r>
                      <w:rPr>
                        <w:rFonts w:ascii="Arial" w:hAnsi="Arial"/>
                        <w:b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PRÓ-REITORIA DE PESQUISA E POS </w:t>
                    </w:r>
                    <w:r>
                      <w:rPr>
                        <w:rFonts w:ascii="Arial MT" w:hAnsi="Arial MT"/>
                        <w:sz w:val="16"/>
                      </w:rPr>
                      <w:t>GRADUAÇÃO</w:t>
                    </w:r>
                    <w:r>
                      <w:rPr>
                        <w:rFonts w:ascii="Arial MT" w:hAnsi="Arial MT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COORDENADORIA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DO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PPGAC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–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UFSJ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59ADCABA"/>
    <w:multiLevelType w:val="multilevel"/>
    <w:tmpl w:val="59ADCABA"/>
    <w:lvl w:ilvl="0">
      <w:numFmt w:val="bullet"/>
      <w:lvlText w:val="-"/>
      <w:lvlJc w:val="left"/>
      <w:pPr>
        <w:ind w:left="25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157" w:hanging="140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055" w:hanging="1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52" w:hanging="1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0" w:hanging="1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7" w:hanging="1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5" w:hanging="1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42" w:hanging="1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140"/>
      </w:pPr>
      <w:rPr>
        <w:rFonts w:hint="default"/>
        <w:lang w:val="pt-PT" w:eastAsia="en-US" w:bidi="ar-SA"/>
      </w:rPr>
    </w:lvl>
  </w:abstractNum>
  <w:abstractNum w:abstractNumId="2" w15:restartNumberingAfterBreak="0">
    <w:nsid w:val="799E6236"/>
    <w:multiLevelType w:val="hybridMultilevel"/>
    <w:tmpl w:val="EAEE4716"/>
    <w:lvl w:ilvl="0" w:tplc="0416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num w:numId="1" w16cid:durableId="1043411246">
    <w:abstractNumId w:val="1"/>
  </w:num>
  <w:num w:numId="2" w16cid:durableId="1294093189">
    <w:abstractNumId w:val="0"/>
  </w:num>
  <w:num w:numId="3" w16cid:durableId="533930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F5B"/>
    <w:rsid w:val="00003FD2"/>
    <w:rsid w:val="000674D3"/>
    <w:rsid w:val="0007506D"/>
    <w:rsid w:val="000957A3"/>
    <w:rsid w:val="001273D7"/>
    <w:rsid w:val="00160CC7"/>
    <w:rsid w:val="001C247A"/>
    <w:rsid w:val="001F2EF9"/>
    <w:rsid w:val="00246B0A"/>
    <w:rsid w:val="002E5712"/>
    <w:rsid w:val="002E5F85"/>
    <w:rsid w:val="002E61DC"/>
    <w:rsid w:val="002F3D5C"/>
    <w:rsid w:val="00306500"/>
    <w:rsid w:val="003136E0"/>
    <w:rsid w:val="003746A8"/>
    <w:rsid w:val="00374805"/>
    <w:rsid w:val="003C687F"/>
    <w:rsid w:val="003E1EA1"/>
    <w:rsid w:val="003E42F1"/>
    <w:rsid w:val="003F3A8D"/>
    <w:rsid w:val="003F709E"/>
    <w:rsid w:val="004276CF"/>
    <w:rsid w:val="00433481"/>
    <w:rsid w:val="00451DA4"/>
    <w:rsid w:val="00457164"/>
    <w:rsid w:val="004922C0"/>
    <w:rsid w:val="004C177C"/>
    <w:rsid w:val="00525E04"/>
    <w:rsid w:val="00534DFF"/>
    <w:rsid w:val="005B45FA"/>
    <w:rsid w:val="00673ECD"/>
    <w:rsid w:val="00682E6E"/>
    <w:rsid w:val="0070484B"/>
    <w:rsid w:val="00722BF9"/>
    <w:rsid w:val="00741442"/>
    <w:rsid w:val="00755033"/>
    <w:rsid w:val="007B6D26"/>
    <w:rsid w:val="007D4BDE"/>
    <w:rsid w:val="0080176F"/>
    <w:rsid w:val="00816EA7"/>
    <w:rsid w:val="008176DD"/>
    <w:rsid w:val="008444DF"/>
    <w:rsid w:val="008D10E6"/>
    <w:rsid w:val="00915870"/>
    <w:rsid w:val="00950C7A"/>
    <w:rsid w:val="009743DA"/>
    <w:rsid w:val="00991DB0"/>
    <w:rsid w:val="009D0E67"/>
    <w:rsid w:val="009E0130"/>
    <w:rsid w:val="009E502D"/>
    <w:rsid w:val="00A1481B"/>
    <w:rsid w:val="00A6158E"/>
    <w:rsid w:val="00AA510C"/>
    <w:rsid w:val="00AA6EA6"/>
    <w:rsid w:val="00AC6B95"/>
    <w:rsid w:val="00AE223B"/>
    <w:rsid w:val="00AE4618"/>
    <w:rsid w:val="00AF5DED"/>
    <w:rsid w:val="00B80FF5"/>
    <w:rsid w:val="00BA4118"/>
    <w:rsid w:val="00BD23B4"/>
    <w:rsid w:val="00C04319"/>
    <w:rsid w:val="00C354FC"/>
    <w:rsid w:val="00C51F5B"/>
    <w:rsid w:val="00C80AC2"/>
    <w:rsid w:val="00C9062F"/>
    <w:rsid w:val="00D21C7F"/>
    <w:rsid w:val="00D40B6A"/>
    <w:rsid w:val="00D665D4"/>
    <w:rsid w:val="00DE0F64"/>
    <w:rsid w:val="00E321D3"/>
    <w:rsid w:val="00EF33C7"/>
    <w:rsid w:val="00F035A0"/>
    <w:rsid w:val="00F07CD6"/>
    <w:rsid w:val="00F61308"/>
    <w:rsid w:val="00F93377"/>
    <w:rsid w:val="00FD3A13"/>
    <w:rsid w:val="3DD4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24FD8"/>
  <w15:docId w15:val="{593248DE-C56A-C949-92D6-C0158BDE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spacing w:before="90"/>
      <w:ind w:left="595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pPr>
      <w:ind w:left="241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118"/>
    </w:pPr>
  </w:style>
  <w:style w:type="paragraph" w:customStyle="1" w:styleId="Default">
    <w:name w:val="Default"/>
    <w:rsid w:val="004276CF"/>
    <w:pPr>
      <w:suppressAutoHyphens/>
    </w:pPr>
    <w:rPr>
      <w:rFonts w:ascii="Verdana" w:eastAsia="Calibri" w:hAnsi="Verdana" w:cs="Verdana"/>
      <w:color w:val="000000"/>
      <w:sz w:val="24"/>
      <w:szCs w:val="24"/>
      <w:lang w:eastAsia="ar-SA"/>
    </w:rPr>
  </w:style>
  <w:style w:type="character" w:styleId="Hyperlink">
    <w:name w:val="Hyperlink"/>
    <w:rsid w:val="00F035A0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EA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ontepargpadro"/>
    <w:rsid w:val="003C687F"/>
  </w:style>
  <w:style w:type="character" w:styleId="HiperlinkVisitado">
    <w:name w:val="FollowedHyperlink"/>
    <w:basedOn w:val="Fontepargpadro"/>
    <w:rsid w:val="00374805"/>
    <w:rPr>
      <w:color w:val="800080" w:themeColor="followedHyperlink"/>
      <w:u w:val="single"/>
    </w:rPr>
  </w:style>
  <w:style w:type="character" w:styleId="Forte">
    <w:name w:val="Strong"/>
    <w:basedOn w:val="Fontepargpadro"/>
    <w:uiPriority w:val="22"/>
    <w:qFormat/>
    <w:rsid w:val="00160C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5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revistas.pucsp.br/index.php/cadernossubjetividade/article/view/50651/33057" TargetMode="External"/><Relationship Id="rId18" Type="http://schemas.openxmlformats.org/officeDocument/2006/relationships/hyperlink" Target="http://biblioteca.clacso.edu.ar/clacso/sur-sur/20100624103322/12_Quijano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revistas.udesc.br/index.php/urdimento/article/view/20249" TargetMode="External"/><Relationship Id="rId17" Type="http://schemas.openxmlformats.org/officeDocument/2006/relationships/hyperlink" Target="https://periodicos.ufba.br/index.php/revistaperiodicus/article/view/1289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arquech.files.wordpress.com/2017/08/alban_artistasafrocolombianos_arteyestetica.pdf%3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les.cercomp.ufg.br/weby/up/16/o/anzaldua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alnet-unirioja-es.translate.goog/servlet/articulo?codigo=3231040&amp;_x_tr_sl=es&amp;_x_tr_tl=pt&amp;_x_tr_hl=pt-BR&amp;_x_tr_pto=sc" TargetMode="External"/><Relationship Id="rId10" Type="http://schemas.openxmlformats.org/officeDocument/2006/relationships/hyperlink" Target="https://doi.org/10.1590/S0104-026X2005000300015" TargetMode="External"/><Relationship Id="rId19" Type="http://schemas.openxmlformats.org/officeDocument/2006/relationships/hyperlink" Target="https://www.scielo.br/j/psoc/a/ZFbbkSv735mbMC5HHCsG3sF/?lang=p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letras.ufmg.br/site/e-livros/Performance,%20ex%C3%ADlio,%20fronteiras%20-%20err&#226;ncias%20territoriais%20e%20textuai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49"/>
    <customShpInfo spid="_x0000_s2050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1112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ensino - tópicos variados - entre a música e a cena (1).docx</vt:lpstr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ensino - tópicos variados - entre a música e a cena (1).docx</dc:title>
  <dc:creator>SIPOS</dc:creator>
  <cp:lastModifiedBy>Cláudio Guilarduci</cp:lastModifiedBy>
  <cp:revision>2</cp:revision>
  <dcterms:created xsi:type="dcterms:W3CDTF">2026-06-30T17:59:00Z</dcterms:created>
  <dcterms:modified xsi:type="dcterms:W3CDTF">2026-06-30T17:59:00Z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1046-11.2.0.11191</vt:lpwstr>
  </property>
  <property fmtid="{D5CDD505-2E9C-101B-9397-08002B2CF9AE}" pid="3" name="ICV">
    <vt:lpwstr>C4385D4C06A84577911753AAEA1CFA8D</vt:lpwstr>
  </property>
</Properties>
</file>